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02"/>
        <w:gridCol w:w="3260"/>
        <w:gridCol w:w="2977"/>
        <w:gridCol w:w="2767"/>
      </w:tblGrid>
      <w:tr w:rsidR="005607F1" w:rsidRPr="0074072E" w14:paraId="04A4F49C" w14:textId="77777777" w:rsidTr="005607F1">
        <w:trPr>
          <w:trHeight w:val="4808"/>
        </w:trPr>
        <w:tc>
          <w:tcPr>
            <w:tcW w:w="3469" w:type="dxa"/>
            <w:shd w:val="clear" w:color="auto" w:fill="auto"/>
          </w:tcPr>
          <w:p w14:paraId="2D0458F5" w14:textId="77777777" w:rsidR="005607F1" w:rsidRPr="0074072E" w:rsidRDefault="005607F1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14:paraId="08F605ED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5607F1" w:rsidRDefault="005607F1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14:paraId="4F632EA9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14:paraId="046E4FD7" w14:textId="14597F5A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14:paraId="16F9A5DA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14:paraId="025C5F43" w14:textId="0ADFBB20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2CBF3042" w14:textId="5C68B8D7" w:rsidR="005607F1" w:rsidRDefault="005607F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przyrodniczego Japonii</w:t>
            </w:r>
          </w:p>
          <w:p w14:paraId="0361032C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14:paraId="3BC36036" w14:textId="57EF16B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14:paraId="59B790CD" w14:textId="459FA5E0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14:paraId="723AF1D2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14:paraId="13C4ED22" w14:textId="6A0CD384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14:paraId="04C9E103" w14:textId="4C28EB94" w:rsidR="005607F1" w:rsidRPr="0020652E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proofErr w:type="spellStart"/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14:paraId="0C6EA2E8" w14:textId="63CCB66A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14:paraId="56AE83F5" w14:textId="6633AB83" w:rsidR="005607F1" w:rsidRDefault="005607F1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14:paraId="601E3A68" w14:textId="77777777" w:rsidR="005607F1" w:rsidRPr="0074072E" w:rsidRDefault="005607F1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  <w:p w14:paraId="02B388E4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9755E4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14C6D51D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2AEA7661" w14:textId="77777777" w:rsidR="005607F1" w:rsidRDefault="005607F1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7FCC2D98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14:paraId="56FE0F90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6BA7DE27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14:paraId="22026C04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14:paraId="51F69404" w14:textId="77777777" w:rsidR="005607F1" w:rsidRPr="0020652E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B9950FD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14:paraId="43C4FD8F" w14:textId="77777777" w:rsidR="005607F1" w:rsidRDefault="005607F1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14:paraId="77403654" w14:textId="77777777" w:rsidR="005607F1" w:rsidRDefault="005607F1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14:paraId="7690CEEF" w14:textId="77777777" w:rsidR="005607F1" w:rsidRPr="0074072E" w:rsidRDefault="005607F1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  <w:p w14:paraId="2C5F97F8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14:paraId="6A55C35B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14:paraId="77347816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32EFD1C3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354F03BA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334EC0E6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6F4B1896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2EFB14F3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14:paraId="715F7BD3" w14:textId="77777777" w:rsidR="005607F1" w:rsidRPr="00555E62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1E4DC7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609ABC82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2B3EB2C0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F5C3C54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0832E6B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9898C9" w14:textId="77777777" w:rsidR="005607F1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14:paraId="002A2FAA" w14:textId="77777777" w:rsidR="005607F1" w:rsidRPr="002F3908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733BA9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14:paraId="78C4B75B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2DBB1B1E" w14:textId="77777777" w:rsidR="005607F1" w:rsidRPr="00D14B69" w:rsidRDefault="005607F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14:paraId="69C2C6AA" w14:textId="77777777" w:rsidR="005607F1" w:rsidRPr="0074072E" w:rsidRDefault="005607F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  <w:p w14:paraId="704C4ABC" w14:textId="77777777" w:rsidR="005607F1" w:rsidRPr="00964E43" w:rsidRDefault="005607F1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14:paraId="39DC0C7A" w14:textId="77777777" w:rsidR="005607F1" w:rsidRPr="00964E43" w:rsidRDefault="005607F1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D779AA" w14:textId="77777777" w:rsidR="005607F1" w:rsidRPr="00964E43" w:rsidRDefault="005607F1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6A634453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14:paraId="7D410E9F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6F1AB48" w14:textId="77777777" w:rsidR="005607F1" w:rsidRPr="0074072E" w:rsidRDefault="005607F1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  <w:p w14:paraId="2044BB5B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14:paraId="07D44F81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76FAB93D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A14DE7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009290C" w14:textId="46364A65" w:rsidR="005607F1" w:rsidRPr="0074072E" w:rsidRDefault="005607F1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402" w:type="dxa"/>
            <w:shd w:val="clear" w:color="auto" w:fill="auto"/>
          </w:tcPr>
          <w:p w14:paraId="7A785911" w14:textId="77777777" w:rsidR="005607F1" w:rsidRPr="00214512" w:rsidRDefault="005607F1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14:paraId="2948D3C7" w14:textId="7777777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69F13C5A" w14:textId="6B7F9B49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14:paraId="66A53856" w14:textId="74719B16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14:paraId="233D2DA0" w14:textId="0FA3C49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14:paraId="63CBE450" w14:textId="206CF8D8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14:paraId="2002AE0D" w14:textId="7777777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14:paraId="0CFFA6A8" w14:textId="3F0A06A9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w Japonii</w:t>
            </w:r>
          </w:p>
          <w:p w14:paraId="46A932A1" w14:textId="5B561749" w:rsidR="005607F1" w:rsidRPr="00214512" w:rsidRDefault="005607F1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14:paraId="64081BC9" w14:textId="30604E70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14:paraId="261ECAEF" w14:textId="7777777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14:paraId="0FF7DA21" w14:textId="77777777" w:rsidR="005607F1" w:rsidRPr="00214512" w:rsidRDefault="005607F1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14:paraId="3277DB36" w14:textId="77777777" w:rsidR="005607F1" w:rsidRPr="00214512" w:rsidRDefault="005607F1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cechy środowiska geograficznego Półwyspu Indyjskiego</w:t>
            </w:r>
          </w:p>
          <w:p w14:paraId="3B217B70" w14:textId="7EAE5C5B" w:rsidR="005607F1" w:rsidRPr="00214512" w:rsidRDefault="005607F1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5607F1" w:rsidRPr="00214512" w:rsidRDefault="005607F1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14:paraId="42D61310" w14:textId="77777777" w:rsidR="005607F1" w:rsidRPr="00214512" w:rsidRDefault="005607F1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5607F1" w:rsidRPr="00214512" w:rsidRDefault="005607F1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14:paraId="6664E37E" w14:textId="0A7BD9C0" w:rsidR="005607F1" w:rsidRPr="00214512" w:rsidRDefault="005607F1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0A848775" w14:textId="77777777" w:rsidR="005607F1" w:rsidRPr="00214512" w:rsidRDefault="005607F1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14:paraId="194D42B6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4405043A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80032F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3D06DAF2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4B0A4A95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chowu zwierząt w krajach Afryki</w:t>
            </w:r>
          </w:p>
          <w:p w14:paraId="64DC19B5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14:paraId="6AD31DF3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4030F461" w14:textId="77777777" w:rsidR="005607F1" w:rsidRDefault="005607F1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14:paraId="311C05E1" w14:textId="77777777" w:rsidR="005607F1" w:rsidRDefault="005607F1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14:paraId="46CF4123" w14:textId="77777777" w:rsidR="005607F1" w:rsidRPr="00214512" w:rsidRDefault="005607F1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  <w:p w14:paraId="1802C90A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14:paraId="3DE738A2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6A747AF0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strefy klimatyczne Ameryki</w:t>
            </w:r>
          </w:p>
          <w:p w14:paraId="119D2C19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5B16591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14:paraId="11924525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33734B46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691B840F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14:paraId="5FA6262A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14:paraId="0412F69F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14:paraId="668BF1AC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C3515E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5D153C9E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12C35F74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14:paraId="6C31A7C0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47FD5CF2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6DB03347" w14:textId="77777777" w:rsidR="005607F1" w:rsidRPr="00214512" w:rsidRDefault="005607F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  <w:p w14:paraId="1BAC2946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14:paraId="36B82D49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52AE0E9A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7A7315EA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2C1CA865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czynniki przyrodnicze wpływające na rozmieszczenie ludności w Australii</w:t>
            </w:r>
          </w:p>
          <w:p w14:paraId="75AFD01D" w14:textId="77777777" w:rsidR="005607F1" w:rsidRPr="00214512" w:rsidRDefault="005607F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4CFDB06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651263FF" w14:textId="77777777" w:rsidR="005607F1" w:rsidRPr="00DA1DCE" w:rsidRDefault="005607F1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84A97" w14:textId="0D93205B" w:rsidR="005607F1" w:rsidRPr="00214512" w:rsidRDefault="005607F1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260" w:type="dxa"/>
            <w:shd w:val="clear" w:color="auto" w:fill="auto"/>
          </w:tcPr>
          <w:p w14:paraId="6CD25952" w14:textId="77777777" w:rsidR="005607F1" w:rsidRPr="00214512" w:rsidRDefault="005607F1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14:paraId="7902E1D2" w14:textId="104E494B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14:paraId="7E9E284D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14:paraId="147D0B49" w14:textId="18B99DD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14:paraId="11BADD24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5607F1" w:rsidRPr="00214512" w:rsidRDefault="005607F1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14:paraId="25209357" w14:textId="77777777" w:rsidR="005607F1" w:rsidRPr="00214512" w:rsidRDefault="005607F1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14:paraId="05EEA65B" w14:textId="309D8F1E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103866D0" w14:textId="27883B54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14:paraId="5ECCFE1F" w14:textId="64FF55CF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5607F1" w:rsidRPr="00214512" w:rsidRDefault="005607F1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14:paraId="52E75ACC" w14:textId="77777777" w:rsidR="005607F1" w:rsidRPr="00214512" w:rsidRDefault="005607F1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04DAEE34" w14:textId="77777777" w:rsidR="005607F1" w:rsidRPr="00214512" w:rsidRDefault="005607F1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  <w:p w14:paraId="5DF0EF92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F239418" w14:textId="77777777" w:rsidR="005607F1" w:rsidRPr="00144FAD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F557AE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14:paraId="69316488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6EAA9B2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14:paraId="137CE7E9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39D98BBE" w14:textId="77777777" w:rsidR="005607F1" w:rsidRDefault="005607F1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69D2D768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589E9363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5689184D" w14:textId="77777777" w:rsidR="005607F1" w:rsidRDefault="005607F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14:paraId="29D64D5D" w14:textId="77777777" w:rsidR="005607F1" w:rsidRPr="00214512" w:rsidRDefault="005607F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1D62ADF2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14:paraId="6DB7E97D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438552AD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6CC190D6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DE4159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617DEAD7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14:paraId="36A72F72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14:paraId="46D3ED20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B3CADC1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14:paraId="71E2A9BD" w14:textId="77777777" w:rsidR="005607F1" w:rsidRPr="002F3908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1F96B5B1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14:paraId="73C50EDB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Ameryki Południowej</w:t>
            </w:r>
          </w:p>
          <w:p w14:paraId="69D7D34E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14:paraId="17D238F8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14:paraId="76E04F91" w14:textId="77777777" w:rsidR="005607F1" w:rsidRDefault="005607F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5FBA8C5A" w14:textId="77777777" w:rsidR="005607F1" w:rsidRPr="00214512" w:rsidRDefault="005607F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  <w:p w14:paraId="12A738D5" w14:textId="77777777" w:rsidR="005607F1" w:rsidRPr="00964E43" w:rsidRDefault="005607F1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3BF894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BBC1E41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7AE1914E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rdzennych mieszkańców Australii</w:t>
            </w:r>
          </w:p>
          <w:p w14:paraId="3A905A8B" w14:textId="77777777" w:rsidR="005607F1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4C0B6C0C" w14:textId="77777777" w:rsidR="005607F1" w:rsidRPr="00214512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  <w:p w14:paraId="6D3CDE00" w14:textId="77777777" w:rsidR="005607F1" w:rsidRDefault="005607F1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531D9771" w14:textId="77777777" w:rsidR="005607F1" w:rsidRPr="00243909" w:rsidRDefault="005607F1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10931B1B" w14:textId="3147A431" w:rsidR="005607F1" w:rsidRPr="00214512" w:rsidRDefault="005607F1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2977" w:type="dxa"/>
            <w:shd w:val="clear" w:color="auto" w:fill="auto"/>
          </w:tcPr>
          <w:p w14:paraId="768389DC" w14:textId="77777777" w:rsidR="005607F1" w:rsidRPr="0074072E" w:rsidRDefault="005607F1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5607F1" w:rsidRPr="004E4257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14:paraId="5D7F6EEF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14:paraId="43FD2F4F" w14:textId="795305CC" w:rsidR="005607F1" w:rsidRDefault="005607F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14:paraId="630CCBA1" w14:textId="5F7D7BB7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14:paraId="7CECC8D6" w14:textId="77777777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22E1A26B" w14:textId="01125681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14:paraId="4520B345" w14:textId="77777777" w:rsidR="005607F1" w:rsidRDefault="005607F1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14:paraId="5AFCF78C" w14:textId="77777777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14:paraId="7A9198C9" w14:textId="1623A278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14:paraId="3E9F6349" w14:textId="701C9BE0" w:rsidR="005607F1" w:rsidRDefault="005607F1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14:paraId="60A921BE" w14:textId="77777777" w:rsidR="005607F1" w:rsidRPr="00576419" w:rsidRDefault="005607F1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  <w:p w14:paraId="538052DC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7CF79DC8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426CF605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6926FB1A" w14:textId="77777777" w:rsidR="005607F1" w:rsidRDefault="005607F1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77BF3C2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09430EC1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14:paraId="6C99BB35" w14:textId="77777777" w:rsidR="005607F1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1B327ADE" w14:textId="77777777" w:rsidR="005607F1" w:rsidRPr="00576419" w:rsidRDefault="005607F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14:paraId="7AA05044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14:paraId="733434B0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34D64B09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14:paraId="1C095EEE" w14:textId="77777777" w:rsidR="005607F1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E8B8EF4" w14:textId="77777777" w:rsidR="005607F1" w:rsidRDefault="005607F1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3AF7ECD9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5446223D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219C5D19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06AC40E2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14:paraId="1941C571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cechy gospodarstw wielkoobszarowych na terenie Kanady</w:t>
            </w:r>
          </w:p>
          <w:p w14:paraId="0B404164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B195BCA" w14:textId="77777777" w:rsidR="005607F1" w:rsidRPr="00D14B69" w:rsidRDefault="005607F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1FC2800A" w14:textId="77777777" w:rsidR="005607F1" w:rsidRPr="00576419" w:rsidRDefault="005607F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  <w:p w14:paraId="03B6C1E0" w14:textId="77777777" w:rsidR="005607F1" w:rsidRPr="00964E43" w:rsidRDefault="005607F1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1538515F" w14:textId="77777777" w:rsidR="005607F1" w:rsidRDefault="005607F1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2C965652" w14:textId="77777777" w:rsidR="005607F1" w:rsidRDefault="005607F1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14:paraId="1E7A5318" w14:textId="77777777" w:rsidR="005607F1" w:rsidRPr="00BA15B5" w:rsidRDefault="005607F1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  <w:p w14:paraId="55D28840" w14:textId="77777777" w:rsidR="005607F1" w:rsidRDefault="005607F1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C1D280" w14:textId="77777777" w:rsidR="005607F1" w:rsidRPr="00243909" w:rsidRDefault="005607F1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0EB52469" w14:textId="77777777" w:rsidR="005607F1" w:rsidRPr="00243909" w:rsidRDefault="005607F1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03B0C290" w14:textId="5642948E" w:rsidR="005607F1" w:rsidRPr="00576419" w:rsidRDefault="005607F1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2767" w:type="dxa"/>
            <w:shd w:val="clear" w:color="auto" w:fill="auto"/>
          </w:tcPr>
          <w:p w14:paraId="2F24B607" w14:textId="77777777" w:rsidR="005607F1" w:rsidRPr="0074072E" w:rsidRDefault="005607F1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14:paraId="6349E5A4" w14:textId="3C3C4B62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14:paraId="24FBA4B7" w14:textId="7024B5AB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14:paraId="64EAB5AD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14:paraId="4E163CB9" w14:textId="6A420C7E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14:paraId="46245C0D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14:paraId="2D827DAC" w14:textId="77777777" w:rsidR="005607F1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14:paraId="25DCCC40" w14:textId="77777777" w:rsidR="005607F1" w:rsidRPr="0074072E" w:rsidRDefault="005607F1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  <w:p w14:paraId="22948A9E" w14:textId="77777777" w:rsidR="005607F1" w:rsidRPr="0074072E" w:rsidRDefault="005607F1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14:paraId="3796A14C" w14:textId="77777777" w:rsidR="005607F1" w:rsidRPr="00BA15B5" w:rsidRDefault="005607F1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związki między warunkami przyrodniczymi a możliwościami gospodarowania w strefie Sahelu</w:t>
            </w:r>
          </w:p>
          <w:p w14:paraId="28B6A88B" w14:textId="77777777" w:rsidR="005607F1" w:rsidRDefault="005607F1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14:paraId="026C9E5D" w14:textId="77777777" w:rsidR="005607F1" w:rsidRDefault="005607F1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14:paraId="1C03FC4D" w14:textId="77777777" w:rsidR="005607F1" w:rsidRPr="00BA15B5" w:rsidRDefault="005607F1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14:paraId="5FF2D763" w14:textId="77777777" w:rsidR="005607F1" w:rsidRDefault="005607F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14:paraId="4A3B7D1C" w14:textId="77777777" w:rsidR="005607F1" w:rsidRPr="0074072E" w:rsidRDefault="005607F1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  <w:p w14:paraId="673B6C51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14:paraId="6DB754C3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14:paraId="2D3BA7EA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64A58536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14:paraId="3CF45437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slamsach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materiałów źródłowych </w:t>
            </w:r>
          </w:p>
          <w:p w14:paraId="044F9588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14:paraId="7C2823D2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14:paraId="2AF32FF1" w14:textId="77777777" w:rsidR="005607F1" w:rsidRDefault="005607F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14:paraId="71739868" w14:textId="77777777" w:rsidR="005607F1" w:rsidRPr="0074072E" w:rsidRDefault="005607F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  <w:p w14:paraId="7AAABEFF" w14:textId="77777777" w:rsidR="005607F1" w:rsidRDefault="005607F1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14:paraId="036E282A" w14:textId="77777777" w:rsidR="005607F1" w:rsidRPr="00DA1DCE" w:rsidRDefault="005607F1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3407798C" w14:textId="77777777" w:rsidR="005607F1" w:rsidRPr="00BA15B5" w:rsidRDefault="005607F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  <w:p w14:paraId="1DCEC2BC" w14:textId="77777777" w:rsidR="005607F1" w:rsidRPr="00243909" w:rsidRDefault="005607F1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201155BB" w14:textId="77777777" w:rsidR="005607F1" w:rsidRPr="00243909" w:rsidRDefault="005607F1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021BEECE" w14:textId="54129996" w:rsidR="005607F1" w:rsidRPr="0074072E" w:rsidRDefault="005607F1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14:paraId="7937D0AA" w14:textId="77777777"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14:paraId="5723DFB9" w14:textId="77777777" w:rsidR="005607F1" w:rsidRPr="00D065EA" w:rsidRDefault="005607F1" w:rsidP="005607F1">
      <w:pPr>
        <w:spacing w:line="331" w:lineRule="atLeast"/>
        <w:jc w:val="center"/>
        <w:rPr>
          <w:rFonts w:ascii="Arial" w:hAnsi="Arial" w:cs="Arial"/>
          <w:color w:val="000000"/>
          <w:sz w:val="20"/>
        </w:rPr>
      </w:pPr>
      <w:r w:rsidRPr="00EA73D3">
        <w:rPr>
          <w:rFonts w:ascii="Arial" w:hAnsi="Arial" w:cs="Arial"/>
          <w:b/>
          <w:bCs/>
          <w:color w:val="000000"/>
          <w:sz w:val="20"/>
        </w:rPr>
        <w:t>Ocenę celującą otrzymuje uczeń</w:t>
      </w:r>
      <w:r w:rsidRPr="00EA73D3">
        <w:rPr>
          <w:rFonts w:ascii="Arial" w:hAnsi="Arial" w:cs="Arial"/>
          <w:color w:val="000000"/>
          <w:sz w:val="20"/>
        </w:rPr>
        <w:t>, który w bardzo wysokim stopniu opanował wiedzę i umiejętności z danego przedmiotu określone programem</w:t>
      </w:r>
      <w:r w:rsidRPr="00EA73D3">
        <w:rPr>
          <w:color w:val="000000"/>
          <w:sz w:val="20"/>
        </w:rPr>
        <w:t xml:space="preserve"> </w:t>
      </w:r>
      <w:r w:rsidRPr="00EA73D3">
        <w:rPr>
          <w:rFonts w:ascii="Arial" w:hAnsi="Arial" w:cs="Arial"/>
          <w:color w:val="000000"/>
          <w:sz w:val="20"/>
        </w:rPr>
        <w:t>nauczania oraz wykazuje zainteresowanie poszerzaniem swojej przyrodniczej wiedzy</w:t>
      </w:r>
      <w:r>
        <w:rPr>
          <w:rFonts w:ascii="Arial" w:hAnsi="Arial" w:cs="Arial"/>
          <w:color w:val="000000"/>
          <w:sz w:val="20"/>
        </w:rPr>
        <w:t xml:space="preserve"> (np. uczestnicząc w konkursach/ turniejach o tematyce przyrodniczej)</w:t>
      </w:r>
      <w:r w:rsidRPr="00EA73D3">
        <w:rPr>
          <w:rFonts w:ascii="Arial" w:hAnsi="Arial" w:cs="Arial"/>
          <w:color w:val="000000"/>
          <w:sz w:val="20"/>
        </w:rPr>
        <w:t xml:space="preserve">. </w:t>
      </w:r>
    </w:p>
    <w:p w14:paraId="268BAACA" w14:textId="77777777" w:rsidR="005607F1" w:rsidRPr="003C0079" w:rsidRDefault="005607F1" w:rsidP="00E71663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5607F1" w:rsidRPr="003C0079" w:rsidSect="005607F1">
      <w:headerReference w:type="default" r:id="rId11"/>
      <w:pgSz w:w="16838" w:h="11906" w:orient="landscape" w:code="9"/>
      <w:pgMar w:top="1560" w:right="851" w:bottom="851" w:left="1021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1B21" w14:textId="77777777" w:rsidR="00B92650" w:rsidRDefault="00B92650" w:rsidP="00F406B9">
      <w:r>
        <w:separator/>
      </w:r>
    </w:p>
  </w:endnote>
  <w:endnote w:type="continuationSeparator" w:id="0">
    <w:p w14:paraId="4D078E08" w14:textId="77777777" w:rsidR="00B92650" w:rsidRDefault="00B9265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8BB9E" w14:textId="77777777" w:rsidR="00B92650" w:rsidRDefault="00B92650" w:rsidP="00F406B9">
      <w:r>
        <w:separator/>
      </w:r>
    </w:p>
  </w:footnote>
  <w:footnote w:type="continuationSeparator" w:id="0">
    <w:p w14:paraId="04642C14" w14:textId="77777777" w:rsidR="00B92650" w:rsidRDefault="00B92650" w:rsidP="00F4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B80C" w14:textId="77777777" w:rsidR="005607F1" w:rsidRPr="005607F1" w:rsidRDefault="005607F1" w:rsidP="005607F1">
    <w:pPr>
      <w:spacing w:after="120"/>
      <w:jc w:val="center"/>
      <w:rPr>
        <w:rFonts w:ascii="Arial" w:hAnsi="Arial" w:cs="Arial"/>
        <w:sz w:val="10"/>
        <w:szCs w:val="18"/>
      </w:rPr>
    </w:pPr>
    <w:r w:rsidRPr="005607F1">
      <w:rPr>
        <w:rFonts w:ascii="Arial" w:eastAsia="Calibri" w:hAnsi="Arial" w:cs="Arial"/>
        <w:b/>
        <w:bCs/>
        <w:sz w:val="20"/>
        <w:szCs w:val="28"/>
      </w:rPr>
      <w:t>Wymagania edukacyjne z geografii dla klasy 8A i 8C</w:t>
    </w:r>
    <w:r w:rsidRPr="005607F1">
      <w:rPr>
        <w:rFonts w:ascii="Arial" w:eastAsia="Calibri" w:hAnsi="Arial" w:cs="Arial"/>
        <w:b/>
        <w:bCs/>
        <w:sz w:val="20"/>
        <w:szCs w:val="28"/>
      </w:rPr>
      <w:br/>
    </w:r>
  </w:p>
  <w:tbl>
    <w:tblPr>
      <w:tblW w:w="1587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3402"/>
      <w:gridCol w:w="3260"/>
      <w:gridCol w:w="2977"/>
      <w:gridCol w:w="2767"/>
    </w:tblGrid>
    <w:tr w:rsidR="005607F1" w:rsidRPr="008E4DF9" w14:paraId="07DA4EC5" w14:textId="77777777" w:rsidTr="00BC2C9A">
      <w:trPr>
        <w:trHeight w:val="340"/>
      </w:trPr>
      <w:tc>
        <w:tcPr>
          <w:tcW w:w="15875" w:type="dxa"/>
          <w:gridSpan w:val="5"/>
          <w:shd w:val="clear" w:color="auto" w:fill="auto"/>
          <w:vAlign w:val="center"/>
        </w:tcPr>
        <w:p w14:paraId="62E860E6" w14:textId="77777777" w:rsidR="005607F1" w:rsidRPr="005C6874" w:rsidRDefault="005607F1" w:rsidP="005607F1">
          <w:pPr>
            <w:ind w:right="-14"/>
            <w:jc w:val="center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  <w:r w:rsidRPr="005C6874">
            <w:rPr>
              <w:rFonts w:asciiTheme="minorHAnsi" w:hAnsiTheme="minorHAnsi" w:cstheme="minorHAnsi"/>
              <w:b/>
              <w:sz w:val="18"/>
              <w:szCs w:val="16"/>
            </w:rPr>
            <w:t>Wymagania na poszczególne oceny</w:t>
          </w:r>
        </w:p>
      </w:tc>
    </w:tr>
    <w:tr w:rsidR="005607F1" w:rsidRPr="008E4DF9" w14:paraId="026F1937" w14:textId="77777777" w:rsidTr="00BC2C9A">
      <w:trPr>
        <w:trHeight w:val="454"/>
      </w:trPr>
      <w:tc>
        <w:tcPr>
          <w:tcW w:w="3469" w:type="dxa"/>
          <w:shd w:val="clear" w:color="auto" w:fill="auto"/>
          <w:vAlign w:val="center"/>
        </w:tcPr>
        <w:p w14:paraId="5D0C8EAB" w14:textId="77777777" w:rsidR="005607F1" w:rsidRPr="008E4DF9" w:rsidRDefault="005607F1" w:rsidP="005607F1">
          <w:pPr>
            <w:ind w:left="50" w:hanging="5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8E4DF9">
            <w:rPr>
              <w:rFonts w:asciiTheme="minorHAnsi" w:hAnsiTheme="minorHAnsi" w:cstheme="minorHAnsi"/>
              <w:b/>
              <w:bCs/>
              <w:sz w:val="16"/>
              <w:szCs w:val="16"/>
            </w:rPr>
            <w:t>konieczne</w:t>
          </w:r>
        </w:p>
        <w:p w14:paraId="45CA0B51" w14:textId="77777777" w:rsidR="005607F1" w:rsidRPr="00996780" w:rsidRDefault="005607F1" w:rsidP="005607F1">
          <w:pPr>
            <w:ind w:left="50" w:hanging="5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96780">
            <w:rPr>
              <w:rFonts w:asciiTheme="minorHAnsi" w:hAnsiTheme="minorHAnsi" w:cstheme="minorHAnsi"/>
              <w:b/>
              <w:sz w:val="16"/>
              <w:szCs w:val="16"/>
            </w:rPr>
            <w:t>(ocena dopuszczająca)</w:t>
          </w:r>
        </w:p>
      </w:tc>
      <w:tc>
        <w:tcPr>
          <w:tcW w:w="3402" w:type="dxa"/>
          <w:shd w:val="clear" w:color="auto" w:fill="auto"/>
          <w:vAlign w:val="center"/>
        </w:tcPr>
        <w:p w14:paraId="7320EA0E" w14:textId="77777777" w:rsidR="005607F1" w:rsidRPr="008E4DF9" w:rsidRDefault="005607F1" w:rsidP="005607F1">
          <w:pPr>
            <w:ind w:left="158" w:hanging="142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8E4DF9">
            <w:rPr>
              <w:rFonts w:asciiTheme="minorHAnsi" w:hAnsiTheme="minorHAnsi" w:cstheme="minorHAnsi"/>
              <w:b/>
              <w:bCs/>
              <w:sz w:val="16"/>
              <w:szCs w:val="16"/>
            </w:rPr>
            <w:t>podstawowe</w:t>
          </w:r>
        </w:p>
        <w:p w14:paraId="50C00DCD" w14:textId="77777777" w:rsidR="005607F1" w:rsidRPr="00996780" w:rsidRDefault="005607F1" w:rsidP="005607F1">
          <w:pPr>
            <w:ind w:left="158" w:hanging="142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96780">
            <w:rPr>
              <w:rFonts w:asciiTheme="minorHAnsi" w:hAnsiTheme="minorHAnsi" w:cstheme="minorHAnsi"/>
              <w:b/>
              <w:sz w:val="16"/>
              <w:szCs w:val="16"/>
            </w:rPr>
            <w:t>(ocena dostateczna)</w:t>
          </w:r>
        </w:p>
      </w:tc>
      <w:tc>
        <w:tcPr>
          <w:tcW w:w="3260" w:type="dxa"/>
          <w:shd w:val="clear" w:color="auto" w:fill="auto"/>
          <w:vAlign w:val="center"/>
        </w:tcPr>
        <w:p w14:paraId="72DE4EE8" w14:textId="77777777" w:rsidR="005607F1" w:rsidRPr="008E4DF9" w:rsidRDefault="005607F1" w:rsidP="005607F1">
          <w:pPr>
            <w:ind w:left="-63" w:right="-7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8E4DF9">
            <w:rPr>
              <w:rFonts w:asciiTheme="minorHAnsi" w:hAnsiTheme="minorHAnsi" w:cstheme="minorHAnsi"/>
              <w:b/>
              <w:bCs/>
              <w:sz w:val="16"/>
              <w:szCs w:val="16"/>
            </w:rPr>
            <w:t>rozszerzające</w:t>
          </w:r>
        </w:p>
        <w:p w14:paraId="55860787" w14:textId="77777777" w:rsidR="005607F1" w:rsidRPr="00996780" w:rsidRDefault="005607F1" w:rsidP="005607F1">
          <w:pPr>
            <w:ind w:left="-63" w:right="-7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96780">
            <w:rPr>
              <w:rFonts w:asciiTheme="minorHAnsi" w:hAnsiTheme="minorHAnsi" w:cstheme="minorHAnsi"/>
              <w:b/>
              <w:sz w:val="16"/>
              <w:szCs w:val="16"/>
            </w:rPr>
            <w:t>(ocena dobra)</w:t>
          </w:r>
        </w:p>
      </w:tc>
      <w:tc>
        <w:tcPr>
          <w:tcW w:w="2977" w:type="dxa"/>
          <w:shd w:val="clear" w:color="auto" w:fill="auto"/>
          <w:vAlign w:val="center"/>
        </w:tcPr>
        <w:p w14:paraId="11DB9997" w14:textId="77777777" w:rsidR="005607F1" w:rsidRPr="008E4DF9" w:rsidRDefault="005607F1" w:rsidP="005607F1">
          <w:pPr>
            <w:ind w:left="72" w:right="-14" w:hanging="72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8E4DF9">
            <w:rPr>
              <w:rFonts w:asciiTheme="minorHAnsi" w:hAnsiTheme="minorHAnsi" w:cstheme="minorHAnsi"/>
              <w:b/>
              <w:bCs/>
              <w:sz w:val="16"/>
              <w:szCs w:val="16"/>
            </w:rPr>
            <w:t>dopełniające</w:t>
          </w:r>
        </w:p>
        <w:p w14:paraId="309FFDA3" w14:textId="77777777" w:rsidR="005607F1" w:rsidRPr="00996780" w:rsidRDefault="005607F1" w:rsidP="005607F1">
          <w:pPr>
            <w:ind w:left="72" w:right="-14" w:hanging="72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96780">
            <w:rPr>
              <w:rFonts w:asciiTheme="minorHAnsi" w:hAnsiTheme="minorHAnsi" w:cstheme="minorHAnsi"/>
              <w:b/>
              <w:sz w:val="16"/>
              <w:szCs w:val="16"/>
            </w:rPr>
            <w:t>(ocena bardzo dobra)</w:t>
          </w:r>
        </w:p>
      </w:tc>
      <w:tc>
        <w:tcPr>
          <w:tcW w:w="2767" w:type="dxa"/>
          <w:shd w:val="clear" w:color="auto" w:fill="auto"/>
          <w:vAlign w:val="center"/>
        </w:tcPr>
        <w:p w14:paraId="04D23082" w14:textId="77777777" w:rsidR="005607F1" w:rsidRPr="008E4DF9" w:rsidRDefault="005607F1" w:rsidP="005607F1">
          <w:pPr>
            <w:ind w:left="72" w:right="-14" w:hanging="72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8E4DF9">
            <w:rPr>
              <w:rFonts w:asciiTheme="minorHAnsi" w:hAnsiTheme="minorHAnsi" w:cstheme="minorHAnsi"/>
              <w:b/>
              <w:bCs/>
              <w:sz w:val="16"/>
              <w:szCs w:val="16"/>
            </w:rPr>
            <w:t>wykraczające</w:t>
          </w:r>
        </w:p>
        <w:p w14:paraId="0E9B99FC" w14:textId="77777777" w:rsidR="005607F1" w:rsidRPr="00996780" w:rsidRDefault="005607F1" w:rsidP="005607F1">
          <w:pPr>
            <w:ind w:left="72" w:right="-14" w:hanging="72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96780">
            <w:rPr>
              <w:rFonts w:asciiTheme="minorHAnsi" w:hAnsiTheme="minorHAnsi" w:cstheme="minorHAnsi"/>
              <w:b/>
              <w:sz w:val="16"/>
              <w:szCs w:val="16"/>
            </w:rPr>
            <w:t>(ocena celująca)</w:t>
          </w:r>
        </w:p>
      </w:tc>
    </w:tr>
  </w:tbl>
  <w:p w14:paraId="2A90F782" w14:textId="77777777" w:rsidR="005607F1" w:rsidRDefault="00560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07F1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2650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60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F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0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6CE2F-80EB-4BDA-92C4-E1CEE7C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Klaudia Kodura</cp:lastModifiedBy>
  <cp:revision>4</cp:revision>
  <cp:lastPrinted>2018-02-23T12:09:00Z</cp:lastPrinted>
  <dcterms:created xsi:type="dcterms:W3CDTF">2021-07-15T07:33:00Z</dcterms:created>
  <dcterms:modified xsi:type="dcterms:W3CDTF">2021-09-01T15:05:00Z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