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3EF" w:rsidRPr="0081319D" w:rsidRDefault="00E153EF" w:rsidP="00B732E7">
      <w:pPr>
        <w:jc w:val="center"/>
        <w:rPr>
          <w:rFonts w:ascii="Times New Roman" w:hAnsi="Times New Roman"/>
          <w:b/>
          <w:bCs/>
          <w:sz w:val="28"/>
          <w:szCs w:val="28"/>
        </w:rPr>
      </w:pPr>
      <w:r>
        <w:rPr>
          <w:rFonts w:ascii="Times New Roman" w:hAnsi="Times New Roman"/>
          <w:b/>
          <w:bCs/>
          <w:sz w:val="28"/>
          <w:szCs w:val="28"/>
        </w:rPr>
        <w:t>W</w:t>
      </w:r>
      <w:r w:rsidRPr="0081319D">
        <w:rPr>
          <w:rFonts w:ascii="Times New Roman" w:hAnsi="Times New Roman"/>
          <w:b/>
          <w:bCs/>
          <w:sz w:val="28"/>
          <w:szCs w:val="28"/>
        </w:rPr>
        <w:t xml:space="preserve">ymagania edukacyjne z historii dla klas </w:t>
      </w:r>
      <w:r>
        <w:rPr>
          <w:rFonts w:ascii="Times New Roman" w:hAnsi="Times New Roman"/>
          <w:b/>
          <w:bCs/>
          <w:sz w:val="28"/>
          <w:szCs w:val="28"/>
        </w:rPr>
        <w:t>7.</w:t>
      </w:r>
    </w:p>
    <w:p w:rsidR="00E153EF" w:rsidRDefault="00E153EF">
      <w:pPr>
        <w:spacing w:after="0"/>
        <w:rPr>
          <w:sz w:val="20"/>
          <w:szCs w:val="20"/>
        </w:rPr>
      </w:pPr>
    </w:p>
    <w:tbl>
      <w:tblPr>
        <w:tblW w:w="150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3"/>
        <w:gridCol w:w="2226"/>
        <w:gridCol w:w="288"/>
        <w:gridCol w:w="2052"/>
        <w:gridCol w:w="828"/>
        <w:gridCol w:w="2520"/>
        <w:gridCol w:w="3060"/>
        <w:gridCol w:w="2434"/>
      </w:tblGrid>
      <w:tr w:rsidR="00E153EF" w:rsidRPr="006A23FF" w:rsidTr="00C672D1">
        <w:tc>
          <w:tcPr>
            <w:tcW w:w="1653" w:type="dxa"/>
          </w:tcPr>
          <w:p w:rsidR="00E153EF" w:rsidRPr="006A23FF" w:rsidRDefault="00E153EF" w:rsidP="006A23FF">
            <w:pPr>
              <w:spacing w:after="0" w:line="240" w:lineRule="auto"/>
              <w:jc w:val="center"/>
              <w:rPr>
                <w:rFonts w:cs="Calibri"/>
                <w:b/>
                <w:sz w:val="20"/>
                <w:szCs w:val="20"/>
              </w:rPr>
            </w:pPr>
            <w:r w:rsidRPr="006A23FF">
              <w:rPr>
                <w:rFonts w:cs="Calibri"/>
                <w:b/>
                <w:sz w:val="20"/>
                <w:szCs w:val="20"/>
              </w:rPr>
              <w:t>Temat lekcji</w:t>
            </w:r>
          </w:p>
        </w:tc>
        <w:tc>
          <w:tcPr>
            <w:tcW w:w="2514" w:type="dxa"/>
            <w:gridSpan w:val="2"/>
          </w:tcPr>
          <w:p w:rsidR="00E153EF" w:rsidRPr="006A23FF" w:rsidRDefault="00E153EF" w:rsidP="006A23FF">
            <w:pPr>
              <w:spacing w:after="0" w:line="240" w:lineRule="auto"/>
              <w:jc w:val="center"/>
              <w:rPr>
                <w:rFonts w:cs="Calibri"/>
                <w:b/>
                <w:sz w:val="20"/>
                <w:szCs w:val="20"/>
              </w:rPr>
            </w:pPr>
            <w:r w:rsidRPr="006A23FF">
              <w:rPr>
                <w:rFonts w:cs="Calibri"/>
                <w:b/>
                <w:sz w:val="20"/>
                <w:szCs w:val="20"/>
              </w:rPr>
              <w:t>Ocena dopuszczająca Uczeń:</w:t>
            </w:r>
          </w:p>
        </w:tc>
        <w:tc>
          <w:tcPr>
            <w:tcW w:w="2880" w:type="dxa"/>
            <w:gridSpan w:val="2"/>
          </w:tcPr>
          <w:p w:rsidR="00E153EF" w:rsidRDefault="00E153EF" w:rsidP="006A23FF">
            <w:pPr>
              <w:spacing w:after="0" w:line="240" w:lineRule="auto"/>
              <w:jc w:val="center"/>
              <w:rPr>
                <w:rFonts w:cs="Calibri"/>
                <w:b/>
                <w:sz w:val="20"/>
                <w:szCs w:val="20"/>
              </w:rPr>
            </w:pPr>
            <w:r w:rsidRPr="006A23FF">
              <w:rPr>
                <w:rFonts w:cs="Calibri"/>
                <w:b/>
                <w:sz w:val="20"/>
                <w:szCs w:val="20"/>
              </w:rPr>
              <w:t xml:space="preserve">Ocena dostateczna </w:t>
            </w:r>
          </w:p>
          <w:p w:rsidR="00E153EF" w:rsidRPr="006A23FF" w:rsidRDefault="00E153EF" w:rsidP="006A23FF">
            <w:pPr>
              <w:spacing w:after="0" w:line="240" w:lineRule="auto"/>
              <w:jc w:val="center"/>
              <w:rPr>
                <w:rFonts w:cs="Calibri"/>
                <w:b/>
                <w:sz w:val="20"/>
                <w:szCs w:val="20"/>
              </w:rPr>
            </w:pPr>
            <w:r w:rsidRPr="006A23FF">
              <w:rPr>
                <w:rFonts w:cs="Calibri"/>
                <w:b/>
                <w:sz w:val="20"/>
                <w:szCs w:val="20"/>
              </w:rPr>
              <w:t>Uczeń:</w:t>
            </w:r>
          </w:p>
        </w:tc>
        <w:tc>
          <w:tcPr>
            <w:tcW w:w="2520" w:type="dxa"/>
          </w:tcPr>
          <w:p w:rsidR="00E153EF" w:rsidRPr="006A23FF" w:rsidRDefault="00E153EF" w:rsidP="006A23FF">
            <w:pPr>
              <w:spacing w:after="0" w:line="240" w:lineRule="auto"/>
              <w:jc w:val="center"/>
              <w:rPr>
                <w:rFonts w:cs="Calibri"/>
                <w:b/>
                <w:sz w:val="20"/>
                <w:szCs w:val="20"/>
              </w:rPr>
            </w:pPr>
            <w:r w:rsidRPr="006A23FF">
              <w:rPr>
                <w:rFonts w:cs="Calibri"/>
                <w:b/>
                <w:sz w:val="20"/>
                <w:szCs w:val="20"/>
              </w:rPr>
              <w:t xml:space="preserve">Ocena dobra </w:t>
            </w:r>
          </w:p>
          <w:p w:rsidR="00E153EF" w:rsidRPr="006A23FF" w:rsidRDefault="00E153EF" w:rsidP="006A23FF">
            <w:pPr>
              <w:spacing w:after="0" w:line="240" w:lineRule="auto"/>
              <w:jc w:val="center"/>
              <w:rPr>
                <w:rFonts w:cs="Calibri"/>
                <w:b/>
                <w:sz w:val="20"/>
                <w:szCs w:val="20"/>
              </w:rPr>
            </w:pPr>
            <w:r w:rsidRPr="006A23FF">
              <w:rPr>
                <w:rFonts w:cs="Calibri"/>
                <w:b/>
                <w:sz w:val="20"/>
                <w:szCs w:val="20"/>
              </w:rPr>
              <w:t>Uczeń:</w:t>
            </w:r>
          </w:p>
        </w:tc>
        <w:tc>
          <w:tcPr>
            <w:tcW w:w="3060" w:type="dxa"/>
          </w:tcPr>
          <w:p w:rsidR="00E153EF" w:rsidRPr="006A23FF" w:rsidRDefault="00E153EF" w:rsidP="006A23FF">
            <w:pPr>
              <w:spacing w:after="0" w:line="240" w:lineRule="auto"/>
              <w:jc w:val="center"/>
              <w:rPr>
                <w:rFonts w:cs="Calibri"/>
                <w:b/>
                <w:sz w:val="20"/>
                <w:szCs w:val="20"/>
              </w:rPr>
            </w:pPr>
            <w:r w:rsidRPr="006A23FF">
              <w:rPr>
                <w:rFonts w:cs="Calibri"/>
                <w:b/>
                <w:sz w:val="20"/>
                <w:szCs w:val="20"/>
              </w:rPr>
              <w:t xml:space="preserve">Ocena bardzo dobra </w:t>
            </w:r>
          </w:p>
          <w:p w:rsidR="00E153EF" w:rsidRPr="006A23FF" w:rsidRDefault="00E153EF" w:rsidP="006A23FF">
            <w:pPr>
              <w:spacing w:after="0" w:line="240" w:lineRule="auto"/>
              <w:jc w:val="center"/>
              <w:rPr>
                <w:rFonts w:cs="Calibri"/>
                <w:b/>
                <w:sz w:val="20"/>
                <w:szCs w:val="20"/>
              </w:rPr>
            </w:pPr>
            <w:r w:rsidRPr="006A23FF">
              <w:rPr>
                <w:rFonts w:cs="Calibri"/>
                <w:b/>
                <w:sz w:val="20"/>
                <w:szCs w:val="20"/>
              </w:rPr>
              <w:t>Uczeń:</w:t>
            </w:r>
          </w:p>
        </w:tc>
        <w:tc>
          <w:tcPr>
            <w:tcW w:w="2434" w:type="dxa"/>
          </w:tcPr>
          <w:p w:rsidR="00E153EF" w:rsidRPr="006A23FF" w:rsidRDefault="00E153EF" w:rsidP="006A23FF">
            <w:pPr>
              <w:spacing w:after="0" w:line="240" w:lineRule="auto"/>
              <w:jc w:val="center"/>
              <w:rPr>
                <w:rFonts w:cs="Calibri"/>
                <w:b/>
                <w:sz w:val="20"/>
                <w:szCs w:val="20"/>
              </w:rPr>
            </w:pPr>
            <w:r w:rsidRPr="006A23FF">
              <w:rPr>
                <w:rFonts w:cs="Calibri"/>
                <w:b/>
                <w:sz w:val="20"/>
                <w:szCs w:val="20"/>
              </w:rPr>
              <w:t xml:space="preserve">Ocena celująca </w:t>
            </w:r>
          </w:p>
          <w:p w:rsidR="00E153EF" w:rsidRPr="006A23FF" w:rsidRDefault="00E153EF" w:rsidP="006A23FF">
            <w:pPr>
              <w:spacing w:after="0" w:line="240" w:lineRule="auto"/>
              <w:jc w:val="center"/>
              <w:rPr>
                <w:rFonts w:cs="Calibri"/>
                <w:b/>
                <w:sz w:val="20"/>
                <w:szCs w:val="20"/>
              </w:rPr>
            </w:pPr>
            <w:r w:rsidRPr="006A23FF">
              <w:rPr>
                <w:rFonts w:cs="Calibri"/>
                <w:b/>
                <w:sz w:val="20"/>
                <w:szCs w:val="20"/>
              </w:rPr>
              <w:t>Uczeń:</w:t>
            </w:r>
          </w:p>
        </w:tc>
      </w:tr>
      <w:tr w:rsidR="00E153EF" w:rsidRPr="006A23FF" w:rsidTr="00C672D1">
        <w:tc>
          <w:tcPr>
            <w:tcW w:w="1653" w:type="dxa"/>
          </w:tcPr>
          <w:p w:rsidR="00E153EF" w:rsidRPr="006A23FF" w:rsidRDefault="00E153EF" w:rsidP="006A23FF">
            <w:pPr>
              <w:spacing w:after="0" w:line="240" w:lineRule="auto"/>
              <w:rPr>
                <w:rFonts w:cs="Calibri"/>
                <w:sz w:val="20"/>
                <w:szCs w:val="20"/>
              </w:rPr>
            </w:pPr>
            <w:r w:rsidRPr="006A23FF">
              <w:rPr>
                <w:rFonts w:cs="Calibri"/>
                <w:sz w:val="20"/>
                <w:szCs w:val="20"/>
              </w:rPr>
              <w:t>1. Kongres wiedeński</w:t>
            </w:r>
          </w:p>
        </w:tc>
        <w:tc>
          <w:tcPr>
            <w:tcW w:w="2514" w:type="dxa"/>
            <w:gridSpan w:val="2"/>
          </w:tcPr>
          <w:p w:rsidR="00E153EF" w:rsidRPr="006A23FF" w:rsidRDefault="00E153EF" w:rsidP="006A23FF">
            <w:pPr>
              <w:snapToGrid w:val="0"/>
              <w:spacing w:after="0" w:line="240" w:lineRule="auto"/>
              <w:rPr>
                <w:sz w:val="20"/>
                <w:szCs w:val="20"/>
              </w:rPr>
            </w:pPr>
            <w:r w:rsidRPr="006A23FF">
              <w:rPr>
                <w:spacing w:val="-4"/>
                <w:kern w:val="2"/>
                <w:sz w:val="20"/>
                <w:szCs w:val="20"/>
              </w:rPr>
              <w:t>– wyjaśnia znaczenie terminów:</w:t>
            </w:r>
            <w:r w:rsidRPr="006A23FF">
              <w:rPr>
                <w:i/>
                <w:sz w:val="20"/>
                <w:szCs w:val="20"/>
              </w:rPr>
              <w:t>restauracja</w:t>
            </w:r>
            <w:r w:rsidRPr="006A23FF">
              <w:rPr>
                <w:sz w:val="20"/>
                <w:szCs w:val="20"/>
              </w:rPr>
              <w:t xml:space="preserve">, </w:t>
            </w:r>
            <w:r w:rsidRPr="006A23FF">
              <w:rPr>
                <w:i/>
                <w:sz w:val="20"/>
                <w:szCs w:val="20"/>
              </w:rPr>
              <w:t>legitymizm</w:t>
            </w:r>
            <w:r w:rsidRPr="006A23FF">
              <w:rPr>
                <w:sz w:val="20"/>
                <w:szCs w:val="20"/>
              </w:rPr>
              <w:t xml:space="preserve">, </w:t>
            </w:r>
            <w:r w:rsidRPr="006A23FF">
              <w:rPr>
                <w:i/>
                <w:sz w:val="20"/>
                <w:szCs w:val="20"/>
              </w:rPr>
              <w:t>równowaga europejska</w:t>
            </w:r>
            <w:r w:rsidRPr="006A23FF">
              <w:rPr>
                <w:sz w:val="20"/>
                <w:szCs w:val="20"/>
              </w:rPr>
              <w:t>;</w:t>
            </w:r>
          </w:p>
          <w:p w:rsidR="00E153EF" w:rsidRPr="006A23FF" w:rsidRDefault="00E153EF" w:rsidP="006A23FF">
            <w:pPr>
              <w:snapToGrid w:val="0"/>
              <w:spacing w:after="0" w:line="240" w:lineRule="auto"/>
              <w:rPr>
                <w:sz w:val="20"/>
                <w:szCs w:val="20"/>
              </w:rPr>
            </w:pPr>
            <w:r w:rsidRPr="006A23FF">
              <w:rPr>
                <w:sz w:val="20"/>
                <w:szCs w:val="20"/>
              </w:rPr>
              <w:t>– zna daty obrad kongresu wiedeńskiego (1814–1815);</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wskazuje na mapie państwa decydujące na kongresie wiedeńskim;</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podaje przyczyny zwołania kongresu wiedeńskiego.</w:t>
            </w:r>
          </w:p>
        </w:tc>
        <w:tc>
          <w:tcPr>
            <w:tcW w:w="2880" w:type="dxa"/>
            <w:gridSpan w:val="2"/>
          </w:tcPr>
          <w:p w:rsidR="00E153EF" w:rsidRPr="006A23FF" w:rsidRDefault="00E153EF" w:rsidP="006A23FF">
            <w:pPr>
              <w:spacing w:after="0" w:line="240" w:lineRule="auto"/>
              <w:rPr>
                <w:rFonts w:cs="HelveticaNeueLTPro-Roman"/>
                <w:sz w:val="20"/>
                <w:szCs w:val="20"/>
              </w:rPr>
            </w:pPr>
            <w:r w:rsidRPr="006A23FF">
              <w:rPr>
                <w:spacing w:val="-4"/>
                <w:kern w:val="2"/>
                <w:sz w:val="20"/>
                <w:szCs w:val="20"/>
              </w:rPr>
              <w:t>– wyjaśnia znaczenie terminów:</w:t>
            </w:r>
            <w:r w:rsidRPr="006A23FF">
              <w:rPr>
                <w:rFonts w:cs="HelveticaNeueLTPro-Roman"/>
                <w:sz w:val="20"/>
                <w:szCs w:val="20"/>
              </w:rPr>
              <w:t xml:space="preserve"> abdykacja, Święte Przymierze;</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zna daty: bitwy pod Waterloo </w:t>
            </w:r>
            <w:r w:rsidRPr="006A23FF">
              <w:rPr>
                <w:rFonts w:cs="HelveticaNeueLTPro-Roman"/>
                <w:sz w:val="20"/>
                <w:szCs w:val="20"/>
              </w:rPr>
              <w:br/>
              <w:t xml:space="preserve">(18 VI 1815), podpisania aktu Świętego Przymierza </w:t>
            </w:r>
            <w:r w:rsidRPr="006A23FF">
              <w:rPr>
                <w:rFonts w:cs="HelveticaNeueLTPro-Roman"/>
                <w:sz w:val="20"/>
                <w:szCs w:val="20"/>
              </w:rPr>
              <w:br/>
              <w:t>(IX 1815);</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prezentuje główne założenia ładu wiedeńskiego;</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przedstawia decyzje kongresu dotyczące ziem polskich.</w:t>
            </w:r>
          </w:p>
        </w:tc>
        <w:tc>
          <w:tcPr>
            <w:tcW w:w="2520" w:type="dxa"/>
          </w:tcPr>
          <w:p w:rsidR="00E153EF" w:rsidRPr="006A23FF" w:rsidRDefault="00E153EF" w:rsidP="006A23FF">
            <w:pPr>
              <w:spacing w:after="0" w:line="240" w:lineRule="auto"/>
              <w:rPr>
                <w:rFonts w:cs="HelveticaNeueLTPro-Roman"/>
                <w:sz w:val="20"/>
                <w:szCs w:val="20"/>
              </w:rPr>
            </w:pPr>
            <w:r w:rsidRPr="006A23FF">
              <w:rPr>
                <w:spacing w:val="-4"/>
                <w:kern w:val="2"/>
                <w:sz w:val="20"/>
                <w:szCs w:val="20"/>
              </w:rPr>
              <w:t>– wyjaśnia znaczenie terminu Związek Niemiecki;</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zna datę „stu dni” Napoleona </w:t>
            </w:r>
            <w:r w:rsidRPr="006A23FF">
              <w:rPr>
                <w:rFonts w:cs="HelveticaNeueLTPro-Roman"/>
                <w:sz w:val="20"/>
                <w:szCs w:val="20"/>
              </w:rPr>
              <w:br/>
              <w:t>(III–VI 1815);</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identyfikuje </w:t>
            </w:r>
            <w:r w:rsidRPr="006A23FF">
              <w:rPr>
                <w:rFonts w:cs="HelveticaNeueLTPro-Roman"/>
                <w:spacing w:val="-8"/>
                <w:kern w:val="2"/>
                <w:sz w:val="20"/>
                <w:szCs w:val="20"/>
              </w:rPr>
              <w:t>postać</w:t>
            </w:r>
            <w:r w:rsidRPr="006A23FF">
              <w:rPr>
                <w:rFonts w:cs="Humanst521EU-Normal"/>
                <w:color w:val="000000"/>
                <w:sz w:val="20"/>
                <w:szCs w:val="20"/>
              </w:rPr>
              <w:t xml:space="preserve"> Aleksandra I;</w:t>
            </w:r>
          </w:p>
          <w:p w:rsidR="00E153EF" w:rsidRPr="006A23FF" w:rsidRDefault="00E153EF" w:rsidP="006A23FF">
            <w:pPr>
              <w:spacing w:after="0" w:line="240" w:lineRule="auto"/>
              <w:rPr>
                <w:rFonts w:cs="Humanst521EU-Normal"/>
                <w:color w:val="000000"/>
                <w:sz w:val="20"/>
                <w:szCs w:val="20"/>
              </w:rPr>
            </w:pPr>
            <w:r w:rsidRPr="006A23FF">
              <w:rPr>
                <w:rFonts w:cs="Humanst521EU-Normal"/>
                <w:color w:val="000000"/>
                <w:sz w:val="20"/>
                <w:szCs w:val="20"/>
              </w:rPr>
              <w:t>− przedstawia i wskazuje na mapie zmiany terytorialne w Europie po kongresie wiedeńskim.</w:t>
            </w:r>
          </w:p>
        </w:tc>
        <w:tc>
          <w:tcPr>
            <w:tcW w:w="3060" w:type="dxa"/>
          </w:tcPr>
          <w:p w:rsidR="00E153EF" w:rsidRPr="006A23FF" w:rsidRDefault="00E153EF" w:rsidP="006A23FF">
            <w:pPr>
              <w:spacing w:after="0" w:line="240" w:lineRule="auto"/>
              <w:rPr>
                <w:rFonts w:cs="HelveticaNeueLTPro-Roman"/>
                <w:sz w:val="20"/>
                <w:szCs w:val="20"/>
              </w:rPr>
            </w:pPr>
            <w:r w:rsidRPr="006A23FF">
              <w:rPr>
                <w:spacing w:val="-4"/>
                <w:kern w:val="2"/>
                <w:sz w:val="20"/>
                <w:szCs w:val="20"/>
              </w:rPr>
              <w:t>– wyjaśnia znaczenie terminu „sto dni”;</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identyfikuje </w:t>
            </w:r>
            <w:r w:rsidRPr="006A23FF">
              <w:rPr>
                <w:rFonts w:cs="HelveticaNeueLTPro-Roman"/>
                <w:spacing w:val="-8"/>
                <w:kern w:val="2"/>
                <w:sz w:val="20"/>
                <w:szCs w:val="20"/>
              </w:rPr>
              <w:t xml:space="preserve">postacie: </w:t>
            </w:r>
            <w:r w:rsidRPr="006A23FF">
              <w:rPr>
                <w:rFonts w:cs="Humanst521EU-Normal"/>
                <w:color w:val="000000"/>
                <w:sz w:val="20"/>
                <w:szCs w:val="20"/>
              </w:rPr>
              <w:t>Franciszka I, Fryderyka Wilhelma III, Aleksandra I;</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omawia przebieg „stu dni” Napoleona;</w:t>
            </w:r>
          </w:p>
          <w:p w:rsidR="00E153EF" w:rsidRPr="006A23FF" w:rsidRDefault="00E153EF" w:rsidP="006A23FF">
            <w:pPr>
              <w:spacing w:after="0" w:line="240" w:lineRule="auto"/>
              <w:rPr>
                <w:rFonts w:cs="Humanst521EU-Normal"/>
                <w:color w:val="000000"/>
                <w:sz w:val="20"/>
                <w:szCs w:val="20"/>
              </w:rPr>
            </w:pPr>
            <w:r w:rsidRPr="006A23FF">
              <w:rPr>
                <w:rFonts w:cs="Humanst521EU-Normal"/>
                <w:color w:val="000000"/>
                <w:sz w:val="20"/>
                <w:szCs w:val="20"/>
              </w:rPr>
              <w:t>− ocenia zasady, na których podstawie stworzono ład wiedeński;</w:t>
            </w:r>
          </w:p>
          <w:p w:rsidR="00E153EF" w:rsidRPr="006A23FF" w:rsidRDefault="00E153EF" w:rsidP="006A23FF">
            <w:pPr>
              <w:spacing w:after="0" w:line="240" w:lineRule="auto"/>
              <w:rPr>
                <w:sz w:val="20"/>
                <w:szCs w:val="20"/>
              </w:rPr>
            </w:pPr>
            <w:r w:rsidRPr="006A23FF">
              <w:rPr>
                <w:spacing w:val="-4"/>
                <w:kern w:val="2"/>
                <w:sz w:val="20"/>
                <w:szCs w:val="20"/>
              </w:rPr>
              <w:t xml:space="preserve">– przedstawia </w:t>
            </w:r>
            <w:r w:rsidRPr="006A23FF">
              <w:rPr>
                <w:spacing w:val="-4"/>
                <w:kern w:val="2"/>
                <w:sz w:val="20"/>
                <w:szCs w:val="20"/>
              </w:rPr>
              <w:br/>
              <w:t>działalność Świętego</w:t>
            </w:r>
            <w:r w:rsidRPr="006A23FF">
              <w:rPr>
                <w:sz w:val="20"/>
                <w:szCs w:val="20"/>
              </w:rPr>
              <w:t xml:space="preserve"> Przymierza.</w:t>
            </w:r>
          </w:p>
        </w:tc>
        <w:tc>
          <w:tcPr>
            <w:tcW w:w="2434" w:type="dxa"/>
          </w:tcPr>
          <w:p w:rsidR="00E153EF" w:rsidRPr="006A23FF" w:rsidRDefault="00E153EF" w:rsidP="006A23FF">
            <w:pPr>
              <w:spacing w:after="0" w:line="240" w:lineRule="auto"/>
              <w:rPr>
                <w:sz w:val="20"/>
                <w:szCs w:val="20"/>
              </w:rPr>
            </w:pPr>
            <w:r w:rsidRPr="006A23FF">
              <w:rPr>
                <w:sz w:val="20"/>
                <w:szCs w:val="20"/>
              </w:rPr>
              <w:t xml:space="preserve">– ocenia postawę Napoleona </w:t>
            </w:r>
            <w:r w:rsidRPr="006A23FF">
              <w:rPr>
                <w:sz w:val="20"/>
                <w:szCs w:val="20"/>
              </w:rPr>
              <w:br/>
              <w:t xml:space="preserve">i Francuzów </w:t>
            </w:r>
            <w:r w:rsidRPr="006A23FF">
              <w:rPr>
                <w:sz w:val="20"/>
                <w:szCs w:val="20"/>
              </w:rPr>
              <w:br/>
              <w:t>w okresie jego powrotu do kraju;</w:t>
            </w:r>
          </w:p>
          <w:p w:rsidR="00E153EF" w:rsidRPr="006A23FF" w:rsidRDefault="00E153EF" w:rsidP="006A23FF">
            <w:pPr>
              <w:spacing w:after="0" w:line="240" w:lineRule="auto"/>
              <w:rPr>
                <w:sz w:val="20"/>
                <w:szCs w:val="20"/>
              </w:rPr>
            </w:pPr>
            <w:r w:rsidRPr="006A23FF">
              <w:rPr>
                <w:sz w:val="20"/>
                <w:szCs w:val="20"/>
              </w:rPr>
              <w:t xml:space="preserve">– ocenia zasady, </w:t>
            </w:r>
            <w:r w:rsidRPr="006A23FF">
              <w:rPr>
                <w:sz w:val="20"/>
                <w:szCs w:val="20"/>
              </w:rPr>
              <w:br/>
              <w:t>w oparciu o które stworzono ład wiedeński;</w:t>
            </w:r>
          </w:p>
          <w:p w:rsidR="00E153EF" w:rsidRPr="006A23FF" w:rsidRDefault="00E153EF" w:rsidP="006A23FF">
            <w:pPr>
              <w:snapToGrid w:val="0"/>
              <w:spacing w:after="0" w:line="240" w:lineRule="auto"/>
              <w:rPr>
                <w:sz w:val="20"/>
                <w:szCs w:val="20"/>
              </w:rPr>
            </w:pPr>
            <w:r w:rsidRPr="006A23FF">
              <w:rPr>
                <w:sz w:val="20"/>
                <w:szCs w:val="20"/>
              </w:rPr>
              <w:t>– ocenia działalność Świętego Przymierza;</w:t>
            </w:r>
          </w:p>
          <w:p w:rsidR="00E153EF" w:rsidRPr="006A23FF" w:rsidRDefault="00E153EF" w:rsidP="006A23FF">
            <w:pPr>
              <w:snapToGrid w:val="0"/>
              <w:spacing w:after="0" w:line="240" w:lineRule="auto"/>
              <w:rPr>
                <w:sz w:val="20"/>
                <w:szCs w:val="20"/>
              </w:rPr>
            </w:pPr>
            <w:r w:rsidRPr="006A23FF">
              <w:rPr>
                <w:sz w:val="20"/>
                <w:szCs w:val="20"/>
              </w:rPr>
              <w:t>- wyjaśnia, dlaczego Turcja nie przystąpiła do Świętego Przymierza.</w:t>
            </w:r>
          </w:p>
        </w:tc>
      </w:tr>
      <w:tr w:rsidR="00E153EF" w:rsidRPr="006A23FF" w:rsidTr="00C672D1">
        <w:tc>
          <w:tcPr>
            <w:tcW w:w="1653" w:type="dxa"/>
          </w:tcPr>
          <w:p w:rsidR="00E153EF" w:rsidRPr="006A23FF" w:rsidRDefault="00E153EF" w:rsidP="006A23FF">
            <w:pPr>
              <w:spacing w:after="0" w:line="240" w:lineRule="auto"/>
              <w:rPr>
                <w:rFonts w:cs="Calibri"/>
                <w:sz w:val="20"/>
                <w:szCs w:val="20"/>
              </w:rPr>
            </w:pPr>
            <w:r w:rsidRPr="006A23FF">
              <w:rPr>
                <w:rFonts w:cs="Calibri"/>
                <w:sz w:val="20"/>
                <w:szCs w:val="20"/>
              </w:rPr>
              <w:t>2. Rewolucja przemysłowa</w:t>
            </w:r>
          </w:p>
        </w:tc>
        <w:tc>
          <w:tcPr>
            <w:tcW w:w="2514" w:type="dxa"/>
            <w:gridSpan w:val="2"/>
          </w:tcPr>
          <w:p w:rsidR="00E153EF" w:rsidRPr="006A23FF" w:rsidRDefault="00E153EF" w:rsidP="006A23FF">
            <w:pPr>
              <w:spacing w:after="0" w:line="240" w:lineRule="auto"/>
              <w:rPr>
                <w:rFonts w:cs="HelveticaNeueLTPro-Roman"/>
                <w:sz w:val="20"/>
                <w:szCs w:val="20"/>
              </w:rPr>
            </w:pPr>
            <w:r w:rsidRPr="006A23FF">
              <w:rPr>
                <w:spacing w:val="-4"/>
                <w:kern w:val="2"/>
                <w:sz w:val="20"/>
                <w:szCs w:val="20"/>
              </w:rPr>
              <w:t>– wyjaśnia znaczenie terminów:</w:t>
            </w:r>
            <w:r w:rsidRPr="006A23FF">
              <w:rPr>
                <w:rFonts w:cs="HelveticaNeueLTPro-Roman"/>
                <w:i/>
                <w:sz w:val="20"/>
                <w:szCs w:val="20"/>
              </w:rPr>
              <w:t>rewolucja przemysłowa</w:t>
            </w:r>
            <w:r w:rsidRPr="006A23FF">
              <w:rPr>
                <w:rFonts w:cs="HelveticaNeueLTPro-Roman"/>
                <w:sz w:val="20"/>
                <w:szCs w:val="20"/>
              </w:rPr>
              <w:t xml:space="preserve">, </w:t>
            </w:r>
            <w:r w:rsidRPr="006A23FF">
              <w:rPr>
                <w:rFonts w:cs="HelveticaNeueLTPro-Roman"/>
                <w:i/>
                <w:sz w:val="20"/>
                <w:szCs w:val="20"/>
              </w:rPr>
              <w:t>maszyna parowa</w:t>
            </w:r>
            <w:r w:rsidRPr="006A23FF">
              <w:rPr>
                <w:rFonts w:cs="HelveticaNeueLTPro-Roman"/>
                <w:sz w:val="20"/>
                <w:szCs w:val="20"/>
              </w:rPr>
              <w:t xml:space="preserve">, </w:t>
            </w:r>
            <w:r w:rsidRPr="006A23FF">
              <w:rPr>
                <w:rFonts w:cs="HelveticaNeueLTPro-Roman"/>
                <w:i/>
                <w:sz w:val="20"/>
                <w:szCs w:val="20"/>
              </w:rPr>
              <w:t>manufaktura</w:t>
            </w:r>
            <w:r w:rsidRPr="006A23FF">
              <w:rPr>
                <w:rFonts w:cs="HelveticaNeueLTPro-Roman"/>
                <w:sz w:val="20"/>
                <w:szCs w:val="20"/>
              </w:rPr>
              <w:t>;</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zna datę udoskonalenia maszyny parowej (1763);</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identyfikuje postać Jamesa Watta;</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wymienia przyczyny rewolucji przemysłowej.</w:t>
            </w:r>
          </w:p>
          <w:p w:rsidR="00E153EF" w:rsidRPr="006A23FF" w:rsidRDefault="00E153EF" w:rsidP="006A23FF">
            <w:pPr>
              <w:spacing w:after="0" w:line="240" w:lineRule="auto"/>
              <w:rPr>
                <w:sz w:val="20"/>
                <w:szCs w:val="20"/>
              </w:rPr>
            </w:pPr>
          </w:p>
        </w:tc>
        <w:tc>
          <w:tcPr>
            <w:tcW w:w="2880" w:type="dxa"/>
            <w:gridSpan w:val="2"/>
          </w:tcPr>
          <w:p w:rsidR="00E153EF" w:rsidRPr="006A23FF" w:rsidRDefault="00E153EF" w:rsidP="006A23FF">
            <w:pPr>
              <w:spacing w:after="0" w:line="240" w:lineRule="auto"/>
              <w:rPr>
                <w:rFonts w:cs="HelveticaNeueLTPro-Roman"/>
                <w:sz w:val="20"/>
                <w:szCs w:val="20"/>
              </w:rPr>
            </w:pPr>
            <w:r w:rsidRPr="006A23FF">
              <w:rPr>
                <w:spacing w:val="-4"/>
                <w:kern w:val="2"/>
                <w:sz w:val="20"/>
                <w:szCs w:val="20"/>
              </w:rPr>
              <w:t xml:space="preserve">– wyjaśnia znaczenie terminów: </w:t>
            </w:r>
            <w:r w:rsidRPr="006A23FF">
              <w:rPr>
                <w:rFonts w:cs="HelveticaNeueLTPro-Roman"/>
                <w:sz w:val="20"/>
                <w:szCs w:val="20"/>
              </w:rPr>
              <w:t>industrializacja, urbanizacja, kapitalizm;</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identyfikuje postacie: Samuela Morse’a;</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wymienia gałęzie przemysłu, które </w:t>
            </w:r>
            <w:r w:rsidRPr="006A23FF">
              <w:rPr>
                <w:rFonts w:cs="HelveticaNeueLTPro-Roman"/>
                <w:spacing w:val="-2"/>
                <w:kern w:val="2"/>
                <w:sz w:val="20"/>
                <w:szCs w:val="20"/>
              </w:rPr>
              <w:t>rozwinęły się dzięki zastosowaniu</w:t>
            </w:r>
            <w:r w:rsidRPr="006A23FF">
              <w:rPr>
                <w:rFonts w:cs="HelveticaNeueLTPro-Roman"/>
                <w:sz w:val="20"/>
                <w:szCs w:val="20"/>
              </w:rPr>
              <w:t xml:space="preserve"> maszyny parowej;</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omawia wpływ zastosowania maszyny parowej na rozwój komunikacji.</w:t>
            </w:r>
          </w:p>
        </w:tc>
        <w:tc>
          <w:tcPr>
            <w:tcW w:w="2520" w:type="dxa"/>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zna daty: </w:t>
            </w:r>
            <w:r w:rsidRPr="006A23FF">
              <w:rPr>
                <w:rFonts w:cs="HelveticaNeueLTPro-Roman"/>
                <w:spacing w:val="-10"/>
                <w:kern w:val="2"/>
                <w:sz w:val="20"/>
                <w:szCs w:val="20"/>
              </w:rPr>
              <w:t>skonstruowania</w:t>
            </w:r>
            <w:r w:rsidRPr="006A23FF">
              <w:rPr>
                <w:rFonts w:cs="HelveticaNeueLTPro-Roman"/>
                <w:sz w:val="20"/>
                <w:szCs w:val="20"/>
              </w:rPr>
              <w:t xml:space="preserve"> telegrafu (1837);</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identyfikuje postać Michaela Faradaya jako konstruktora silnika elektrycznego;</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zna zasady kapitalizmu;</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wskazuje na mapie państwa, na których terenie rozwinęły się </w:t>
            </w:r>
            <w:r w:rsidRPr="006A23FF">
              <w:rPr>
                <w:rFonts w:cs="HelveticaNeueLTPro-Roman"/>
                <w:spacing w:val="-8"/>
                <w:kern w:val="2"/>
                <w:sz w:val="20"/>
                <w:szCs w:val="20"/>
              </w:rPr>
              <w:t>w XIX w. najważniejsze</w:t>
            </w:r>
            <w:r w:rsidRPr="006A23FF">
              <w:rPr>
                <w:rFonts w:cs="HelveticaNeueLTPro-Roman"/>
                <w:spacing w:val="-4"/>
                <w:kern w:val="2"/>
                <w:sz w:val="20"/>
                <w:szCs w:val="20"/>
              </w:rPr>
              <w:t>zagłębia przemysłowe</w:t>
            </w:r>
            <w:r w:rsidRPr="006A23FF">
              <w:rPr>
                <w:rFonts w:cs="HelveticaNeueLTPro-Roman"/>
                <w:sz w:val="20"/>
                <w:szCs w:val="20"/>
              </w:rPr>
              <w:t xml:space="preserve"> Europy;</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przedstawia konsekwencje zastosowania maszyny parowej dla rozwoju przemysłu.</w:t>
            </w:r>
          </w:p>
        </w:tc>
        <w:tc>
          <w:tcPr>
            <w:tcW w:w="3060" w:type="dxa"/>
          </w:tcPr>
          <w:p w:rsidR="00E153EF" w:rsidRPr="006A23FF" w:rsidRDefault="00E153EF" w:rsidP="006A23FF">
            <w:pPr>
              <w:spacing w:after="0" w:line="240" w:lineRule="auto"/>
              <w:rPr>
                <w:rFonts w:cs="HelveticaNeueLTPro-Roman"/>
                <w:sz w:val="20"/>
                <w:szCs w:val="20"/>
              </w:rPr>
            </w:pPr>
            <w:r w:rsidRPr="006A23FF">
              <w:rPr>
                <w:spacing w:val="-4"/>
                <w:kern w:val="2"/>
                <w:sz w:val="20"/>
                <w:szCs w:val="20"/>
              </w:rPr>
              <w:t>– wyjaśnia znaczenie terminów:</w:t>
            </w:r>
            <w:r w:rsidRPr="006A23FF">
              <w:rPr>
                <w:rFonts w:cs="HelveticaNeueLTPro-Roman"/>
                <w:sz w:val="20"/>
                <w:szCs w:val="20"/>
              </w:rPr>
              <w:t xml:space="preserve"> cywilizacja przemysłowa, metropolia;</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przedstawia gospodarcze </w:t>
            </w:r>
            <w:r w:rsidRPr="006A23FF">
              <w:rPr>
                <w:rFonts w:cs="HelveticaNeueLTPro-Roman"/>
                <w:sz w:val="20"/>
                <w:szCs w:val="20"/>
              </w:rPr>
              <w:br/>
              <w:t>i społeczne skutki industrializacji;</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wyjaśnia znaczenie wynalezienia elektryczności dla rozwoju przemysłu </w:t>
            </w:r>
            <w:r w:rsidRPr="006A23FF">
              <w:rPr>
                <w:rFonts w:cs="HelveticaNeueLTPro-Roman"/>
                <w:sz w:val="20"/>
                <w:szCs w:val="20"/>
              </w:rPr>
              <w:br/>
              <w:t>i komunikacji;</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opisuje sposób działania maszyny parowej.</w:t>
            </w:r>
          </w:p>
          <w:p w:rsidR="00E153EF" w:rsidRPr="006A23FF" w:rsidRDefault="00E153EF" w:rsidP="006A23FF">
            <w:pPr>
              <w:spacing w:after="0" w:line="240" w:lineRule="auto"/>
              <w:rPr>
                <w:rFonts w:cs="HelveticaNeueLTPro-Roman"/>
                <w:sz w:val="20"/>
                <w:szCs w:val="20"/>
              </w:rPr>
            </w:pPr>
          </w:p>
        </w:tc>
        <w:tc>
          <w:tcPr>
            <w:tcW w:w="2434" w:type="dxa"/>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wyjaśnia okoliczności narodzin przemysłu w XIX w.;</w:t>
            </w:r>
          </w:p>
          <w:p w:rsidR="00E153EF" w:rsidRPr="006A23FF" w:rsidRDefault="00E153EF" w:rsidP="006A23FF">
            <w:pPr>
              <w:spacing w:after="0" w:line="240" w:lineRule="auto"/>
              <w:rPr>
                <w:sz w:val="20"/>
                <w:szCs w:val="20"/>
              </w:rPr>
            </w:pPr>
            <w:r w:rsidRPr="006A23FF">
              <w:rPr>
                <w:rFonts w:cs="HelveticaNeueLTPro-Roman"/>
                <w:sz w:val="20"/>
                <w:szCs w:val="20"/>
              </w:rPr>
              <w:t xml:space="preserve">– ocenia gospodarcze </w:t>
            </w:r>
            <w:r w:rsidRPr="006A23FF">
              <w:rPr>
                <w:rFonts w:cs="HelveticaNeueLTPro-Roman"/>
                <w:sz w:val="20"/>
                <w:szCs w:val="20"/>
              </w:rPr>
              <w:br/>
              <w:t xml:space="preserve">i społeczne skutki rozwoju przemysłu </w:t>
            </w:r>
            <w:r w:rsidRPr="006A23FF">
              <w:rPr>
                <w:rFonts w:cs="HelveticaNeueLTPro-Roman"/>
                <w:sz w:val="20"/>
                <w:szCs w:val="20"/>
              </w:rPr>
              <w:br/>
              <w:t>w XIX w.</w:t>
            </w:r>
          </w:p>
        </w:tc>
      </w:tr>
      <w:tr w:rsidR="00E153EF" w:rsidRPr="006A23FF" w:rsidTr="00C672D1">
        <w:tc>
          <w:tcPr>
            <w:tcW w:w="1653" w:type="dxa"/>
          </w:tcPr>
          <w:p w:rsidR="00E153EF" w:rsidRPr="006A23FF" w:rsidRDefault="00E153EF" w:rsidP="006A23FF">
            <w:pPr>
              <w:spacing w:after="0" w:line="240" w:lineRule="auto"/>
              <w:rPr>
                <w:rFonts w:cs="Calibri"/>
                <w:sz w:val="20"/>
                <w:szCs w:val="20"/>
              </w:rPr>
            </w:pPr>
            <w:r w:rsidRPr="006A23FF">
              <w:rPr>
                <w:rFonts w:cs="Calibri"/>
                <w:sz w:val="20"/>
                <w:szCs w:val="20"/>
              </w:rPr>
              <w:t>3. Nowe idee polityczne</w:t>
            </w:r>
          </w:p>
        </w:tc>
        <w:tc>
          <w:tcPr>
            <w:tcW w:w="2514" w:type="dxa"/>
            <w:gridSpan w:val="2"/>
          </w:tcPr>
          <w:p w:rsidR="00E153EF" w:rsidRPr="006A23FF" w:rsidRDefault="00E153EF" w:rsidP="006A23FF">
            <w:pPr>
              <w:spacing w:after="0" w:line="240" w:lineRule="auto"/>
              <w:rPr>
                <w:rFonts w:cs="HelveticaNeueLTPro-Roman"/>
                <w:sz w:val="20"/>
                <w:szCs w:val="20"/>
              </w:rPr>
            </w:pPr>
            <w:r w:rsidRPr="006A23FF">
              <w:rPr>
                <w:spacing w:val="-4"/>
                <w:kern w:val="2"/>
                <w:sz w:val="20"/>
                <w:szCs w:val="20"/>
              </w:rPr>
              <w:t xml:space="preserve">– wyjaśnia znaczenie terminów: </w:t>
            </w:r>
            <w:r w:rsidRPr="006A23FF">
              <w:rPr>
                <w:rFonts w:cs="Humanst521EU-Normal"/>
                <w:i/>
                <w:sz w:val="20"/>
                <w:szCs w:val="20"/>
              </w:rPr>
              <w:t>ideologia</w:t>
            </w:r>
            <w:r w:rsidRPr="006A23FF">
              <w:rPr>
                <w:rFonts w:cs="Humanst521EU-Normal"/>
                <w:sz w:val="20"/>
                <w:szCs w:val="20"/>
              </w:rPr>
              <w:t xml:space="preserve">, </w:t>
            </w:r>
            <w:r w:rsidRPr="006A23FF">
              <w:rPr>
                <w:rFonts w:cs="HelveticaNeueLTPro-Roman"/>
                <w:i/>
                <w:sz w:val="20"/>
                <w:szCs w:val="20"/>
              </w:rPr>
              <w:t>proletariat</w:t>
            </w:r>
            <w:r w:rsidRPr="006A23FF">
              <w:rPr>
                <w:rFonts w:cs="HelveticaNeueLTPro-Roman"/>
                <w:sz w:val="20"/>
                <w:szCs w:val="20"/>
              </w:rPr>
              <w:t xml:space="preserve">, </w:t>
            </w:r>
            <w:r w:rsidRPr="006A23FF">
              <w:rPr>
                <w:rFonts w:cs="HelveticaNeueLTPro-Roman"/>
                <w:i/>
                <w:sz w:val="20"/>
                <w:szCs w:val="20"/>
              </w:rPr>
              <w:t>strajk</w:t>
            </w:r>
            <w:r w:rsidRPr="006A23FF">
              <w:rPr>
                <w:rFonts w:cs="HelveticaNeueLTPro-Roman"/>
                <w:sz w:val="20"/>
                <w:szCs w:val="20"/>
              </w:rPr>
              <w:t xml:space="preserve">, </w:t>
            </w:r>
            <w:r w:rsidRPr="006A23FF">
              <w:rPr>
                <w:rFonts w:cs="Humanst521EU-Normal"/>
                <w:i/>
                <w:color w:val="000000"/>
                <w:sz w:val="20"/>
                <w:szCs w:val="20"/>
              </w:rPr>
              <w:t>fabrykanci</w:t>
            </w:r>
            <w:r w:rsidRPr="006A23FF">
              <w:rPr>
                <w:rFonts w:cs="HelveticaNeueLTPro-Roman"/>
                <w:sz w:val="20"/>
                <w:szCs w:val="20"/>
              </w:rPr>
              <w:t>;</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wymienia ideologie społeczno- polityczne w XIX wieku. </w:t>
            </w:r>
          </w:p>
        </w:tc>
        <w:tc>
          <w:tcPr>
            <w:tcW w:w="2880" w:type="dxa"/>
            <w:gridSpan w:val="2"/>
          </w:tcPr>
          <w:p w:rsidR="00E153EF" w:rsidRPr="006A23FF" w:rsidRDefault="00E153EF" w:rsidP="006A23FF">
            <w:pPr>
              <w:spacing w:after="0" w:line="240" w:lineRule="auto"/>
              <w:rPr>
                <w:rFonts w:cs="Humanst521EU-Normal"/>
                <w:sz w:val="20"/>
                <w:szCs w:val="20"/>
              </w:rPr>
            </w:pPr>
            <w:r w:rsidRPr="006A23FF">
              <w:rPr>
                <w:rFonts w:cs="Humanst521EU-Normal"/>
                <w:color w:val="000000"/>
                <w:sz w:val="20"/>
                <w:szCs w:val="20"/>
              </w:rPr>
              <w:t xml:space="preserve">− wyjaśnia znaczenie terminów: </w:t>
            </w:r>
          </w:p>
          <w:p w:rsidR="00E153EF" w:rsidRPr="006A23FF" w:rsidRDefault="00E153EF" w:rsidP="006A23FF">
            <w:pPr>
              <w:spacing w:after="0" w:line="240" w:lineRule="auto"/>
              <w:rPr>
                <w:rFonts w:cs="Humanst521EU-Normal"/>
                <w:sz w:val="20"/>
                <w:szCs w:val="20"/>
              </w:rPr>
            </w:pPr>
            <w:r w:rsidRPr="006A23FF">
              <w:rPr>
                <w:rFonts w:cs="Humanst521EU-Normal"/>
                <w:i/>
                <w:sz w:val="20"/>
                <w:szCs w:val="20"/>
              </w:rPr>
              <w:t>liberalizm</w:t>
            </w:r>
            <w:r w:rsidRPr="006A23FF">
              <w:rPr>
                <w:rFonts w:cs="Humanst521EU-Normal"/>
                <w:sz w:val="20"/>
                <w:szCs w:val="20"/>
              </w:rPr>
              <w:t xml:space="preserve">, </w:t>
            </w:r>
            <w:r w:rsidRPr="006A23FF">
              <w:rPr>
                <w:rFonts w:cs="Humanst521EU-Normal"/>
                <w:i/>
                <w:sz w:val="20"/>
                <w:szCs w:val="20"/>
              </w:rPr>
              <w:t>konserwatyzm</w:t>
            </w:r>
            <w:r w:rsidRPr="006A23FF">
              <w:rPr>
                <w:rFonts w:cs="Humanst521EU-Normal"/>
                <w:sz w:val="20"/>
                <w:szCs w:val="20"/>
              </w:rPr>
              <w:t xml:space="preserve">, </w:t>
            </w:r>
            <w:r w:rsidRPr="006A23FF">
              <w:rPr>
                <w:rFonts w:cs="Humanst521EU-Normal"/>
                <w:i/>
                <w:sz w:val="20"/>
                <w:szCs w:val="20"/>
              </w:rPr>
              <w:t>socjalizm</w:t>
            </w:r>
            <w:r w:rsidRPr="006A23FF">
              <w:rPr>
                <w:rFonts w:cs="Humanst521EU-Normal"/>
                <w:sz w:val="20"/>
                <w:szCs w:val="20"/>
              </w:rPr>
              <w:t>,</w:t>
            </w:r>
          </w:p>
          <w:p w:rsidR="00E153EF" w:rsidRPr="006A23FF" w:rsidRDefault="00E153EF" w:rsidP="006A23FF">
            <w:pPr>
              <w:spacing w:after="0" w:line="240" w:lineRule="auto"/>
              <w:rPr>
                <w:spacing w:val="-4"/>
                <w:kern w:val="2"/>
                <w:sz w:val="20"/>
                <w:szCs w:val="20"/>
              </w:rPr>
            </w:pPr>
            <w:r w:rsidRPr="006A23FF">
              <w:rPr>
                <w:rFonts w:cs="Humanst521EU-Normal"/>
                <w:i/>
                <w:sz w:val="20"/>
                <w:szCs w:val="20"/>
              </w:rPr>
              <w:t>komunizm</w:t>
            </w:r>
            <w:r w:rsidRPr="006A23FF">
              <w:rPr>
                <w:spacing w:val="-4"/>
                <w:kern w:val="2"/>
                <w:sz w:val="20"/>
                <w:szCs w:val="20"/>
              </w:rPr>
              <w:t xml:space="preserve">, </w:t>
            </w:r>
            <w:r w:rsidRPr="006A23FF">
              <w:rPr>
                <w:rFonts w:cs="HelveticaNeueLTPro-Roman"/>
                <w:i/>
                <w:sz w:val="20"/>
                <w:szCs w:val="20"/>
              </w:rPr>
              <w:t>związekzawodowy</w:t>
            </w:r>
            <w:r w:rsidRPr="006A23FF">
              <w:rPr>
                <w:rFonts w:cs="HelveticaNeueLTPro-Roman"/>
                <w:sz w:val="20"/>
                <w:szCs w:val="20"/>
              </w:rPr>
              <w:t>;</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identyfikuje postacie: Edmunda Burke’a, Karola Marksa, Adama Smitha;</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charakteryzuje założenia liberalizmu, konserwatyzmu, socjalizmu </w:t>
            </w:r>
            <w:r w:rsidRPr="006A23FF">
              <w:rPr>
                <w:rFonts w:cs="HelveticaNeueLTPro-Roman"/>
                <w:sz w:val="20"/>
                <w:szCs w:val="20"/>
              </w:rPr>
              <w:br/>
              <w:t>i komunizmu.</w:t>
            </w:r>
          </w:p>
          <w:p w:rsidR="00E153EF" w:rsidRPr="006A23FF" w:rsidRDefault="00E153EF" w:rsidP="006A23FF">
            <w:pPr>
              <w:spacing w:after="0" w:line="240" w:lineRule="auto"/>
              <w:rPr>
                <w:rFonts w:cs="HelveticaNeueLTPro-Roman"/>
                <w:sz w:val="20"/>
                <w:szCs w:val="20"/>
              </w:rPr>
            </w:pPr>
          </w:p>
        </w:tc>
        <w:tc>
          <w:tcPr>
            <w:tcW w:w="2520" w:type="dxa"/>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identyfikuje postacie: Henriego de Saint-Simona, Roberta Owena, Fryderyka Engelsa;</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przedstawia warunki pracy dzieci w XIX wiecznych fabrykach;</w:t>
            </w:r>
          </w:p>
          <w:p w:rsidR="00E153EF" w:rsidRPr="006A23FF" w:rsidRDefault="00E153EF" w:rsidP="006A23FF">
            <w:pPr>
              <w:spacing w:after="0" w:line="240" w:lineRule="auto"/>
              <w:rPr>
                <w:rFonts w:cs="HelveticaNeueLTPro-Roman"/>
                <w:sz w:val="20"/>
                <w:szCs w:val="20"/>
              </w:rPr>
            </w:pPr>
            <w:r w:rsidRPr="006A23FF">
              <w:rPr>
                <w:rFonts w:cs="HelveticaNeueLTPro-Roman"/>
                <w:spacing w:val="-2"/>
                <w:kern w:val="2"/>
                <w:sz w:val="20"/>
                <w:szCs w:val="20"/>
              </w:rPr>
              <w:br/>
            </w:r>
            <w:r w:rsidRPr="006A23FF">
              <w:rPr>
                <w:rFonts w:cs="HelveticaNeueLTPro-Roman"/>
                <w:sz w:val="20"/>
                <w:szCs w:val="20"/>
              </w:rPr>
              <w:t xml:space="preserve">– przedstawia okoliczności narodzin liberalizmu, konserwatyzmu </w:t>
            </w:r>
            <w:r w:rsidRPr="006A23FF">
              <w:rPr>
                <w:rFonts w:cs="HelveticaNeueLTPro-Roman"/>
                <w:sz w:val="20"/>
                <w:szCs w:val="20"/>
              </w:rPr>
              <w:br/>
              <w:t>i ruchu robotniczego.</w:t>
            </w:r>
          </w:p>
        </w:tc>
        <w:tc>
          <w:tcPr>
            <w:tcW w:w="3060" w:type="dxa"/>
          </w:tcPr>
          <w:p w:rsidR="00E153EF" w:rsidRPr="006A23FF" w:rsidRDefault="00E153EF" w:rsidP="006A23FF">
            <w:pPr>
              <w:spacing w:after="0" w:line="240" w:lineRule="auto"/>
              <w:rPr>
                <w:rFonts w:cs="Humanst521EU-Normal"/>
                <w:color w:val="000000"/>
                <w:sz w:val="20"/>
                <w:szCs w:val="20"/>
              </w:rPr>
            </w:pPr>
            <w:r w:rsidRPr="006A23FF">
              <w:rPr>
                <w:rFonts w:cs="Humanst521EU-Normal"/>
                <w:color w:val="000000"/>
                <w:sz w:val="20"/>
                <w:szCs w:val="20"/>
              </w:rPr>
              <w:t xml:space="preserve">− wyjaśnia znaczenie terminów: wolna konkurencja, liberalizm ekonomiczny, </w:t>
            </w:r>
            <w:r w:rsidRPr="006A23FF">
              <w:rPr>
                <w:rFonts w:cs="Humanst521EU-Normal"/>
                <w:i/>
                <w:color w:val="000000"/>
                <w:sz w:val="20"/>
                <w:szCs w:val="20"/>
              </w:rPr>
              <w:t>manifest komunistyczny</w:t>
            </w:r>
            <w:r w:rsidRPr="006A23FF">
              <w:rPr>
                <w:rFonts w:cs="Humanst521EU-Normal"/>
                <w:color w:val="000000"/>
                <w:sz w:val="20"/>
                <w:szCs w:val="20"/>
              </w:rPr>
              <w:t>;</w:t>
            </w:r>
          </w:p>
          <w:p w:rsidR="00E153EF" w:rsidRPr="006A23FF" w:rsidRDefault="00E153EF" w:rsidP="006A23FF">
            <w:pPr>
              <w:spacing w:after="0" w:line="240" w:lineRule="auto"/>
              <w:rPr>
                <w:rFonts w:cs="Humanst521EU-Normal"/>
                <w:color w:val="000000"/>
                <w:sz w:val="20"/>
                <w:szCs w:val="20"/>
              </w:rPr>
            </w:pP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zna datę wydania </w:t>
            </w:r>
            <w:r w:rsidRPr="006A23FF">
              <w:rPr>
                <w:rFonts w:cs="HelveticaNeueLTPro-Roman"/>
                <w:i/>
                <w:sz w:val="20"/>
                <w:szCs w:val="20"/>
              </w:rPr>
              <w:t>Manifestu komunistycznego</w:t>
            </w:r>
            <w:r w:rsidRPr="006A23FF">
              <w:rPr>
                <w:rFonts w:cs="HelveticaNeueLTPro-Roman"/>
                <w:sz w:val="20"/>
                <w:szCs w:val="20"/>
              </w:rPr>
              <w:t xml:space="preserve"> (1848);</w:t>
            </w:r>
          </w:p>
          <w:p w:rsidR="00E153EF" w:rsidRPr="006A23FF" w:rsidRDefault="00E153EF" w:rsidP="006A23FF">
            <w:pPr>
              <w:spacing w:after="0" w:line="240" w:lineRule="auto"/>
              <w:rPr>
                <w:rFonts w:cs="HelveticaNeueLTPro-Roman"/>
                <w:spacing w:val="-2"/>
                <w:kern w:val="2"/>
                <w:sz w:val="20"/>
                <w:szCs w:val="20"/>
              </w:rPr>
            </w:pPr>
            <w:r w:rsidRPr="006A23FF">
              <w:rPr>
                <w:rFonts w:cs="HelveticaNeueLTPro-Roman"/>
                <w:spacing w:val="-2"/>
                <w:kern w:val="2"/>
                <w:sz w:val="20"/>
                <w:szCs w:val="20"/>
              </w:rPr>
              <w:t xml:space="preserve">– wyjaśnia różnice między socjalistami </w:t>
            </w:r>
            <w:r w:rsidRPr="006A23FF">
              <w:rPr>
                <w:rFonts w:cs="HelveticaNeueLTPro-Roman"/>
                <w:spacing w:val="-2"/>
                <w:kern w:val="2"/>
                <w:sz w:val="20"/>
                <w:szCs w:val="20"/>
              </w:rPr>
              <w:br/>
              <w:t>i komunistami;</w:t>
            </w:r>
          </w:p>
          <w:p w:rsidR="00E153EF" w:rsidRPr="006A23FF" w:rsidRDefault="00E153EF" w:rsidP="006A23FF">
            <w:pPr>
              <w:spacing w:after="0" w:line="240" w:lineRule="auto"/>
              <w:rPr>
                <w:rFonts w:cs="HelveticaNeueLTPro-Roman"/>
                <w:spacing w:val="-2"/>
                <w:kern w:val="2"/>
                <w:sz w:val="20"/>
                <w:szCs w:val="20"/>
              </w:rPr>
            </w:pPr>
            <w:r w:rsidRPr="006A23FF">
              <w:rPr>
                <w:rFonts w:cs="HelveticaNeueLTPro-Roman"/>
                <w:sz w:val="20"/>
                <w:szCs w:val="20"/>
              </w:rPr>
              <w:t xml:space="preserve">– wyjaśnia rolę związków zawodowych </w:t>
            </w:r>
            <w:r w:rsidRPr="006A23FF">
              <w:rPr>
                <w:rFonts w:cs="HelveticaNeueLTPro-Roman"/>
                <w:sz w:val="20"/>
                <w:szCs w:val="20"/>
              </w:rPr>
              <w:br/>
              <w:t>w rozwoju ruchu robotniczego.</w:t>
            </w:r>
          </w:p>
        </w:tc>
        <w:tc>
          <w:tcPr>
            <w:tcW w:w="2434" w:type="dxa"/>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ocenia wpływ nowych ideologii </w:t>
            </w:r>
            <w:r w:rsidRPr="006A23FF">
              <w:rPr>
                <w:rFonts w:cs="HelveticaNeueLTPro-Roman"/>
                <w:sz w:val="20"/>
                <w:szCs w:val="20"/>
              </w:rPr>
              <w:br/>
              <w:t xml:space="preserve">na życie społeczne </w:t>
            </w:r>
            <w:r w:rsidRPr="006A23FF">
              <w:rPr>
                <w:rFonts w:cs="HelveticaNeueLTPro-Roman"/>
                <w:sz w:val="20"/>
                <w:szCs w:val="20"/>
              </w:rPr>
              <w:br/>
              <w:t xml:space="preserve">i polityczne </w:t>
            </w:r>
            <w:r w:rsidRPr="006A23FF">
              <w:rPr>
                <w:rFonts w:cs="HelveticaNeueLTPro-Roman"/>
                <w:sz w:val="20"/>
                <w:szCs w:val="20"/>
              </w:rPr>
              <w:br/>
              <w:t>w pierwszej połowie XIX w.;</w:t>
            </w:r>
          </w:p>
        </w:tc>
      </w:tr>
      <w:tr w:rsidR="00E153EF" w:rsidRPr="006A23FF" w:rsidTr="00C672D1">
        <w:tc>
          <w:tcPr>
            <w:tcW w:w="1653" w:type="dxa"/>
          </w:tcPr>
          <w:p w:rsidR="00E153EF" w:rsidRPr="006A23FF" w:rsidRDefault="00E153EF" w:rsidP="006A23FF">
            <w:pPr>
              <w:spacing w:after="0" w:line="240" w:lineRule="auto"/>
              <w:rPr>
                <w:rFonts w:cs="Calibri"/>
                <w:sz w:val="20"/>
                <w:szCs w:val="20"/>
              </w:rPr>
            </w:pPr>
            <w:r w:rsidRPr="006A23FF">
              <w:rPr>
                <w:rFonts w:cs="Calibri"/>
                <w:sz w:val="20"/>
                <w:szCs w:val="20"/>
              </w:rPr>
              <w:t>4. Przeciwko Świętemu Przymierzu</w:t>
            </w:r>
          </w:p>
        </w:tc>
        <w:tc>
          <w:tcPr>
            <w:tcW w:w="2514" w:type="dxa"/>
            <w:gridSpan w:val="2"/>
          </w:tcPr>
          <w:p w:rsidR="00E153EF" w:rsidRPr="006A23FF" w:rsidRDefault="00E153EF" w:rsidP="006A23FF">
            <w:pPr>
              <w:spacing w:after="0" w:line="240" w:lineRule="auto"/>
              <w:rPr>
                <w:rFonts w:cs="HelveticaNeueLTPro-Roman"/>
                <w:sz w:val="20"/>
                <w:szCs w:val="20"/>
              </w:rPr>
            </w:pPr>
            <w:r w:rsidRPr="006A23FF">
              <w:rPr>
                <w:spacing w:val="-4"/>
                <w:kern w:val="2"/>
                <w:sz w:val="20"/>
                <w:szCs w:val="20"/>
              </w:rPr>
              <w:t>– wyjaśnia znaczenie terminów:</w:t>
            </w:r>
            <w:r w:rsidRPr="006A23FF">
              <w:rPr>
                <w:rFonts w:cs="HelveticaNeueLTPro-Roman"/>
                <w:i/>
                <w:sz w:val="20"/>
                <w:szCs w:val="20"/>
              </w:rPr>
              <w:t>Wiosna Ludów</w:t>
            </w:r>
            <w:r w:rsidRPr="006A23FF">
              <w:rPr>
                <w:rFonts w:cs="HelveticaNeueLTPro-Roman"/>
                <w:sz w:val="20"/>
                <w:szCs w:val="20"/>
              </w:rPr>
              <w:t xml:space="preserve">, </w:t>
            </w:r>
            <w:r w:rsidRPr="006A23FF">
              <w:rPr>
                <w:rFonts w:cs="Humanst521EU-Normal"/>
                <w:i/>
                <w:color w:val="000000"/>
                <w:sz w:val="20"/>
                <w:szCs w:val="20"/>
              </w:rPr>
              <w:t>uwłaszczenie</w:t>
            </w:r>
            <w:r w:rsidRPr="006A23FF">
              <w:rPr>
                <w:rFonts w:cs="Humanst521EU-Normal"/>
                <w:color w:val="000000"/>
                <w:sz w:val="20"/>
                <w:szCs w:val="20"/>
              </w:rPr>
              <w:t>;</w:t>
            </w:r>
          </w:p>
          <w:p w:rsidR="00E153EF" w:rsidRPr="006A23FF" w:rsidRDefault="00E153EF" w:rsidP="006A23FF">
            <w:pPr>
              <w:spacing w:after="0" w:line="240" w:lineRule="auto"/>
              <w:rPr>
                <w:rFonts w:cs="HelveticaNeueLTPro-Roman"/>
                <w:spacing w:val="-6"/>
                <w:kern w:val="2"/>
                <w:sz w:val="20"/>
                <w:szCs w:val="20"/>
              </w:rPr>
            </w:pPr>
            <w:r w:rsidRPr="006A23FF">
              <w:rPr>
                <w:rFonts w:cs="HelveticaNeueLTPro-Roman"/>
                <w:spacing w:val="-6"/>
                <w:kern w:val="2"/>
                <w:sz w:val="20"/>
                <w:szCs w:val="20"/>
              </w:rPr>
              <w:t>– zna datę Wiosny Ludów (1848–1849);</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wskazuje na mapie państwa, </w:t>
            </w:r>
            <w:r w:rsidRPr="006A23FF">
              <w:rPr>
                <w:rFonts w:cs="HelveticaNeueLTPro-Roman"/>
                <w:spacing w:val="-6"/>
                <w:kern w:val="2"/>
                <w:sz w:val="20"/>
                <w:szCs w:val="20"/>
              </w:rPr>
              <w:t>w których wybuchła</w:t>
            </w:r>
            <w:r w:rsidRPr="006A23FF">
              <w:rPr>
                <w:rFonts w:cs="HelveticaNeueLTPro-Roman"/>
                <w:sz w:val="20"/>
                <w:szCs w:val="20"/>
              </w:rPr>
              <w:t xml:space="preserve"> Wiosna Ludów; </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wymienia przyczyny Wiosny Ludów.</w:t>
            </w:r>
          </w:p>
        </w:tc>
        <w:tc>
          <w:tcPr>
            <w:tcW w:w="2880" w:type="dxa"/>
            <w:gridSpan w:val="2"/>
          </w:tcPr>
          <w:p w:rsidR="00E153EF" w:rsidRPr="006A23FF" w:rsidRDefault="00E153EF" w:rsidP="006A23FF">
            <w:pPr>
              <w:spacing w:after="0" w:line="240" w:lineRule="auto"/>
              <w:rPr>
                <w:rFonts w:cs="Humanst521EU-Normal"/>
                <w:color w:val="000000"/>
                <w:sz w:val="20"/>
                <w:szCs w:val="20"/>
              </w:rPr>
            </w:pPr>
            <w:r w:rsidRPr="006A23FF">
              <w:rPr>
                <w:spacing w:val="-4"/>
                <w:kern w:val="2"/>
                <w:sz w:val="20"/>
                <w:szCs w:val="20"/>
              </w:rPr>
              <w:t xml:space="preserve">– wyjaśnia znaczenie terminu </w:t>
            </w:r>
            <w:r w:rsidRPr="006A23FF">
              <w:rPr>
                <w:rFonts w:cs="Humanst521EU-Normal"/>
                <w:i/>
                <w:color w:val="000000"/>
                <w:sz w:val="20"/>
                <w:szCs w:val="20"/>
              </w:rPr>
              <w:t>burżuazja</w:t>
            </w:r>
            <w:r w:rsidRPr="006A23FF">
              <w:rPr>
                <w:rFonts w:cs="Humanst521EU-Normal"/>
                <w:color w:val="000000"/>
                <w:sz w:val="20"/>
                <w:szCs w:val="20"/>
              </w:rPr>
              <w:t>;</w:t>
            </w:r>
          </w:p>
          <w:p w:rsidR="00E153EF" w:rsidRPr="006A23FF" w:rsidRDefault="00E153EF" w:rsidP="006A23FF">
            <w:pPr>
              <w:spacing w:after="0" w:line="240" w:lineRule="auto"/>
              <w:rPr>
                <w:rFonts w:cs="Humanst521EU-Normal"/>
                <w:color w:val="000000"/>
                <w:sz w:val="20"/>
                <w:szCs w:val="20"/>
              </w:rPr>
            </w:pPr>
          </w:p>
          <w:p w:rsidR="00E153EF" w:rsidRPr="006A23FF" w:rsidRDefault="00E153EF" w:rsidP="006A23FF">
            <w:pPr>
              <w:spacing w:after="0" w:line="240" w:lineRule="auto"/>
              <w:rPr>
                <w:rFonts w:cs="HelveticaNeueLTPro-Roman"/>
                <w:sz w:val="20"/>
                <w:szCs w:val="20"/>
              </w:rPr>
            </w:pPr>
            <w:r w:rsidRPr="006A23FF">
              <w:rPr>
                <w:rFonts w:cs="HelveticaNeueLTPro-Roman"/>
                <w:spacing w:val="-4"/>
                <w:kern w:val="2"/>
                <w:sz w:val="20"/>
                <w:szCs w:val="20"/>
              </w:rPr>
              <w:t xml:space="preserve">– zna datę </w:t>
            </w:r>
            <w:r w:rsidRPr="006A23FF">
              <w:rPr>
                <w:rFonts w:cs="HelveticaNeueLTPro-Roman"/>
                <w:sz w:val="20"/>
                <w:szCs w:val="20"/>
              </w:rPr>
              <w:t xml:space="preserve">wybuchu Wiosny Ludów </w:t>
            </w:r>
            <w:r w:rsidRPr="006A23FF">
              <w:rPr>
                <w:rFonts w:cs="HelveticaNeueLTPro-Roman"/>
                <w:sz w:val="20"/>
                <w:szCs w:val="20"/>
              </w:rPr>
              <w:br/>
              <w:t>we Francji (II 1848);</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identyfikuje postać Ludwika Napoleona Bonapartego;</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przedstawia przyczyny Wiosny Ludów;</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przedstawia cele, przebieg i skutki powstania dekabrystów;</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przedstawia skutki Wiosny Ludów w Europie.</w:t>
            </w:r>
          </w:p>
        </w:tc>
        <w:tc>
          <w:tcPr>
            <w:tcW w:w="2520" w:type="dxa"/>
          </w:tcPr>
          <w:p w:rsidR="00E153EF" w:rsidRPr="006A23FF" w:rsidRDefault="00E153EF" w:rsidP="006A23FF">
            <w:pPr>
              <w:spacing w:after="0" w:line="240" w:lineRule="auto"/>
              <w:rPr>
                <w:rFonts w:cs="HelveticaNeueLTPro-Roman"/>
                <w:sz w:val="20"/>
                <w:szCs w:val="20"/>
              </w:rPr>
            </w:pPr>
            <w:r w:rsidRPr="006A23FF">
              <w:rPr>
                <w:spacing w:val="-4"/>
                <w:kern w:val="2"/>
                <w:sz w:val="20"/>
                <w:szCs w:val="20"/>
              </w:rPr>
              <w:t>– wyjaśnia znaczenie terminów:</w:t>
            </w:r>
            <w:r w:rsidRPr="006A23FF">
              <w:rPr>
                <w:rFonts w:cs="HelveticaNeueLTPro-Roman"/>
                <w:sz w:val="20"/>
                <w:szCs w:val="20"/>
              </w:rPr>
              <w:t xml:space="preserve"> rewolucja lipcowa, rewolucja lutowa, </w:t>
            </w:r>
            <w:r w:rsidRPr="006A23FF">
              <w:rPr>
                <w:rFonts w:cs="Humanst521EU-Normal"/>
                <w:color w:val="000000"/>
                <w:sz w:val="20"/>
                <w:szCs w:val="20"/>
              </w:rPr>
              <w:t>dekabryści</w:t>
            </w:r>
            <w:r w:rsidRPr="006A23FF">
              <w:rPr>
                <w:rFonts w:cs="HelveticaNeueLTPro-Roman"/>
                <w:sz w:val="20"/>
                <w:szCs w:val="20"/>
              </w:rPr>
              <w:t>;</w:t>
            </w:r>
          </w:p>
          <w:p w:rsidR="00E153EF" w:rsidRPr="006A23FF" w:rsidRDefault="00E153EF" w:rsidP="006A23FF">
            <w:pPr>
              <w:spacing w:after="0" w:line="240" w:lineRule="auto"/>
              <w:rPr>
                <w:rFonts w:cs="Humanst521EU-Normal"/>
                <w:sz w:val="20"/>
                <w:szCs w:val="20"/>
              </w:rPr>
            </w:pPr>
            <w:r w:rsidRPr="006A23FF">
              <w:rPr>
                <w:rFonts w:cs="HelveticaNeueLTPro-Roman"/>
                <w:sz w:val="20"/>
                <w:szCs w:val="20"/>
              </w:rPr>
              <w:t xml:space="preserve">– zna daty: </w:t>
            </w:r>
            <w:r w:rsidRPr="006A23FF">
              <w:rPr>
                <w:rFonts w:cs="Humanst521EU-Normal"/>
                <w:sz w:val="20"/>
                <w:szCs w:val="20"/>
              </w:rPr>
              <w:t>dekabrystów (XII 1825), wojny krymskiej (1853–1856);</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identyfikuje postacie: Mikołaja I; Aleksandra II;</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wskazuje na mapiepaństwa, w których w latach 1815–1847 </w:t>
            </w:r>
            <w:r w:rsidRPr="006A23FF">
              <w:rPr>
                <w:rFonts w:cs="HelveticaNeueLTPro-Roman"/>
                <w:spacing w:val="-4"/>
                <w:kern w:val="2"/>
                <w:sz w:val="20"/>
                <w:szCs w:val="20"/>
              </w:rPr>
              <w:t>wybuchły rewolucje i powstania</w:t>
            </w:r>
            <w:r w:rsidRPr="006A23FF">
              <w:rPr>
                <w:rFonts w:cs="HelveticaNeueLTPro-Roman"/>
                <w:sz w:val="20"/>
                <w:szCs w:val="20"/>
              </w:rPr>
              <w:t>;</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omawia przyczyny, przebieg i skutki rewolucji lipcowej we Francji;</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przedstawia skutki Wiosny Ludów we Francji, Prusach, Austrii, na Węgrzech i w państwach włoskich.</w:t>
            </w:r>
          </w:p>
        </w:tc>
        <w:tc>
          <w:tcPr>
            <w:tcW w:w="3060" w:type="dxa"/>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wskazuje na mapiepaństwa zaangażowane </w:t>
            </w:r>
            <w:r w:rsidRPr="006A23FF">
              <w:rPr>
                <w:rFonts w:cs="HelveticaNeueLTPro-Roman"/>
                <w:sz w:val="20"/>
                <w:szCs w:val="20"/>
              </w:rPr>
              <w:br/>
              <w:t>w wojnę krymską;</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opisuje przebieg Wiosny Ludów we Francji, Prusach, Austrii, na Węgrzech i w państwach włoskich;</w:t>
            </w:r>
          </w:p>
          <w:p w:rsidR="00E153EF" w:rsidRPr="006A23FF" w:rsidRDefault="00E153EF" w:rsidP="006A23FF">
            <w:pPr>
              <w:spacing w:after="0" w:line="240" w:lineRule="auto"/>
              <w:rPr>
                <w:rFonts w:cs="HelveticaNeueLTPro-Roman"/>
                <w:sz w:val="20"/>
                <w:szCs w:val="20"/>
              </w:rPr>
            </w:pPr>
            <w:r w:rsidRPr="006A23FF">
              <w:rPr>
                <w:rFonts w:cs="HelveticaNeueLTPro-Roman"/>
                <w:spacing w:val="-4"/>
                <w:kern w:val="2"/>
                <w:sz w:val="20"/>
                <w:szCs w:val="20"/>
              </w:rPr>
              <w:t>– wymienia przyczyny</w:t>
            </w:r>
            <w:r w:rsidRPr="006A23FF">
              <w:rPr>
                <w:rFonts w:cs="HelveticaNeueLTPro-Roman"/>
                <w:spacing w:val="-10"/>
                <w:kern w:val="2"/>
                <w:sz w:val="20"/>
                <w:szCs w:val="20"/>
              </w:rPr>
              <w:t>i skutki wojny krymskiej.</w:t>
            </w:r>
          </w:p>
        </w:tc>
        <w:tc>
          <w:tcPr>
            <w:tcW w:w="2434" w:type="dxa"/>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identyfikuje postacie: Karola X, Ludwika Filipa, Lajosa Kossutha;</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ocenia znaczenie Wiosny Ludów dla państw i narodów europejskich.</w:t>
            </w:r>
          </w:p>
        </w:tc>
      </w:tr>
      <w:tr w:rsidR="00E153EF" w:rsidRPr="006A23FF" w:rsidTr="00C672D1">
        <w:tc>
          <w:tcPr>
            <w:tcW w:w="1653" w:type="dxa"/>
          </w:tcPr>
          <w:p w:rsidR="00E153EF" w:rsidRPr="006A23FF" w:rsidRDefault="00E153EF" w:rsidP="006A23FF">
            <w:pPr>
              <w:spacing w:after="0" w:line="240" w:lineRule="auto"/>
              <w:rPr>
                <w:rFonts w:cs="Calibri"/>
                <w:sz w:val="20"/>
                <w:szCs w:val="20"/>
              </w:rPr>
            </w:pPr>
          </w:p>
        </w:tc>
        <w:tc>
          <w:tcPr>
            <w:tcW w:w="7914" w:type="dxa"/>
            <w:gridSpan w:val="5"/>
          </w:tcPr>
          <w:p w:rsidR="00E153EF" w:rsidRPr="00B732E7" w:rsidRDefault="00E153EF" w:rsidP="006A23FF">
            <w:pPr>
              <w:spacing w:after="0" w:line="240" w:lineRule="auto"/>
              <w:rPr>
                <w:b/>
                <w:bCs/>
                <w:spacing w:val="-4"/>
                <w:kern w:val="2"/>
                <w:sz w:val="20"/>
                <w:szCs w:val="20"/>
              </w:rPr>
            </w:pPr>
            <w:r w:rsidRPr="00B732E7">
              <w:rPr>
                <w:b/>
                <w:bCs/>
                <w:spacing w:val="-4"/>
                <w:kern w:val="2"/>
                <w:sz w:val="20"/>
                <w:szCs w:val="20"/>
              </w:rPr>
              <w:t>Powtórzenie wiadomości z rozdziału I</w:t>
            </w:r>
          </w:p>
        </w:tc>
        <w:tc>
          <w:tcPr>
            <w:tcW w:w="3060" w:type="dxa"/>
          </w:tcPr>
          <w:p w:rsidR="00E153EF" w:rsidRPr="006A23FF" w:rsidRDefault="00E153EF" w:rsidP="006A23FF">
            <w:pPr>
              <w:spacing w:after="0" w:line="240" w:lineRule="auto"/>
              <w:rPr>
                <w:rFonts w:cs="HelveticaNeueLTPro-Roman"/>
                <w:sz w:val="20"/>
                <w:szCs w:val="20"/>
              </w:rPr>
            </w:pPr>
          </w:p>
        </w:tc>
        <w:tc>
          <w:tcPr>
            <w:tcW w:w="2434" w:type="dxa"/>
          </w:tcPr>
          <w:p w:rsidR="00E153EF" w:rsidRPr="006A23FF" w:rsidRDefault="00E153EF" w:rsidP="006A23FF">
            <w:pPr>
              <w:spacing w:after="0" w:line="240" w:lineRule="auto"/>
              <w:rPr>
                <w:rFonts w:cs="HelveticaNeueLTPro-Roman"/>
                <w:sz w:val="20"/>
                <w:szCs w:val="20"/>
              </w:rPr>
            </w:pPr>
          </w:p>
        </w:tc>
      </w:tr>
      <w:tr w:rsidR="00E153EF" w:rsidRPr="006A23FF" w:rsidTr="00C672D1">
        <w:tc>
          <w:tcPr>
            <w:tcW w:w="1653" w:type="dxa"/>
          </w:tcPr>
          <w:p w:rsidR="00E153EF" w:rsidRPr="006A23FF" w:rsidRDefault="00E153EF" w:rsidP="006A23FF">
            <w:pPr>
              <w:spacing w:after="0" w:line="240" w:lineRule="auto"/>
              <w:rPr>
                <w:rFonts w:cs="Calibri"/>
                <w:sz w:val="20"/>
                <w:szCs w:val="20"/>
              </w:rPr>
            </w:pPr>
          </w:p>
        </w:tc>
        <w:tc>
          <w:tcPr>
            <w:tcW w:w="7914" w:type="dxa"/>
            <w:gridSpan w:val="5"/>
          </w:tcPr>
          <w:p w:rsidR="00E153EF" w:rsidRPr="00B732E7" w:rsidRDefault="00E153EF" w:rsidP="00B732E7">
            <w:pPr>
              <w:spacing w:after="0" w:line="240" w:lineRule="auto"/>
              <w:jc w:val="center"/>
              <w:rPr>
                <w:b/>
                <w:bCs/>
                <w:spacing w:val="-4"/>
                <w:kern w:val="2"/>
                <w:sz w:val="20"/>
                <w:szCs w:val="20"/>
              </w:rPr>
            </w:pPr>
            <w:r>
              <w:rPr>
                <w:b/>
                <w:bCs/>
                <w:spacing w:val="-4"/>
                <w:kern w:val="2"/>
                <w:sz w:val="20"/>
                <w:szCs w:val="20"/>
              </w:rPr>
              <w:t>Rozdział II</w:t>
            </w:r>
          </w:p>
        </w:tc>
        <w:tc>
          <w:tcPr>
            <w:tcW w:w="3060" w:type="dxa"/>
          </w:tcPr>
          <w:p w:rsidR="00E153EF" w:rsidRPr="006A23FF" w:rsidRDefault="00E153EF" w:rsidP="006A23FF">
            <w:pPr>
              <w:spacing w:after="0" w:line="240" w:lineRule="auto"/>
              <w:rPr>
                <w:rFonts w:cs="HelveticaNeueLTPro-Roman"/>
                <w:sz w:val="20"/>
                <w:szCs w:val="20"/>
              </w:rPr>
            </w:pPr>
          </w:p>
        </w:tc>
        <w:tc>
          <w:tcPr>
            <w:tcW w:w="2434" w:type="dxa"/>
          </w:tcPr>
          <w:p w:rsidR="00E153EF" w:rsidRPr="006A23FF" w:rsidRDefault="00E153EF" w:rsidP="006A23FF">
            <w:pPr>
              <w:spacing w:after="0" w:line="240" w:lineRule="auto"/>
              <w:rPr>
                <w:rFonts w:cs="HelveticaNeueLTPro-Roman"/>
                <w:sz w:val="20"/>
                <w:szCs w:val="20"/>
              </w:rPr>
            </w:pPr>
          </w:p>
        </w:tc>
      </w:tr>
      <w:tr w:rsidR="00E153EF" w:rsidRPr="006A23FF" w:rsidTr="00C672D1">
        <w:tc>
          <w:tcPr>
            <w:tcW w:w="1653" w:type="dxa"/>
          </w:tcPr>
          <w:p w:rsidR="00E153EF" w:rsidRPr="006A23FF" w:rsidRDefault="00E153EF" w:rsidP="006A23FF">
            <w:pPr>
              <w:spacing w:after="0" w:line="240" w:lineRule="auto"/>
              <w:rPr>
                <w:rFonts w:cs="Calibri"/>
                <w:sz w:val="20"/>
                <w:szCs w:val="20"/>
              </w:rPr>
            </w:pPr>
            <w:r w:rsidRPr="006A23FF">
              <w:rPr>
                <w:rFonts w:cs="Calibri"/>
                <w:sz w:val="20"/>
                <w:szCs w:val="20"/>
              </w:rPr>
              <w:t>1. Po upadku Księstwa Warszawskiego</w:t>
            </w:r>
          </w:p>
        </w:tc>
        <w:tc>
          <w:tcPr>
            <w:tcW w:w="2226" w:type="dxa"/>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wyjaśnia znaczenie </w:t>
            </w:r>
            <w:r w:rsidRPr="006A23FF">
              <w:rPr>
                <w:rFonts w:cs="HelveticaNeueLTPro-Roman"/>
                <w:spacing w:val="-4"/>
                <w:kern w:val="2"/>
                <w:sz w:val="20"/>
                <w:szCs w:val="20"/>
              </w:rPr>
              <w:t xml:space="preserve">terminu </w:t>
            </w:r>
            <w:r w:rsidRPr="006A23FF">
              <w:rPr>
                <w:rFonts w:cs="HelveticaNeueLTPro-Roman"/>
                <w:i/>
                <w:spacing w:val="-4"/>
                <w:kern w:val="2"/>
                <w:sz w:val="20"/>
                <w:szCs w:val="20"/>
              </w:rPr>
              <w:t>uwłaszczenie</w:t>
            </w:r>
            <w:r w:rsidRPr="006A23FF">
              <w:rPr>
                <w:rFonts w:cs="HelveticaNeueLTPro-Roman"/>
                <w:spacing w:val="-4"/>
                <w:kern w:val="2"/>
                <w:sz w:val="20"/>
                <w:szCs w:val="20"/>
              </w:rPr>
              <w:t>;</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zna datę powstania Królestwa Polskiego, Wielkiego Księstwa Poznańskiego </w:t>
            </w:r>
            <w:r w:rsidRPr="006A23FF">
              <w:rPr>
                <w:rFonts w:cs="HelveticaNeueLTPro-Roman"/>
                <w:sz w:val="20"/>
                <w:szCs w:val="20"/>
              </w:rPr>
              <w:br/>
              <w:t>i Wolnego Miasta Krakowa (1815);</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wymienia ustalenia kongresu wiedeńskiego w sprawie ziem polskich.</w:t>
            </w:r>
          </w:p>
          <w:p w:rsidR="00E153EF" w:rsidRPr="006A23FF" w:rsidRDefault="00E153EF" w:rsidP="006A23FF">
            <w:pPr>
              <w:spacing w:after="0" w:line="240" w:lineRule="auto"/>
              <w:rPr>
                <w:sz w:val="20"/>
                <w:szCs w:val="20"/>
              </w:rPr>
            </w:pPr>
          </w:p>
        </w:tc>
        <w:tc>
          <w:tcPr>
            <w:tcW w:w="2340" w:type="dxa"/>
            <w:gridSpan w:val="2"/>
          </w:tcPr>
          <w:p w:rsidR="00E153EF" w:rsidRPr="006A23FF" w:rsidRDefault="00E153EF" w:rsidP="006A23FF">
            <w:pPr>
              <w:spacing w:after="0" w:line="240" w:lineRule="auto"/>
              <w:rPr>
                <w:rFonts w:cs="Humanst521EU-Normal"/>
                <w:sz w:val="20"/>
                <w:szCs w:val="20"/>
              </w:rPr>
            </w:pPr>
            <w:r w:rsidRPr="006A23FF">
              <w:rPr>
                <w:rFonts w:cs="Humanst521EU-Normal"/>
                <w:sz w:val="20"/>
                <w:szCs w:val="20"/>
              </w:rPr>
              <w:t xml:space="preserve">− wyjaśnia znaczenie terminów: </w:t>
            </w:r>
            <w:r w:rsidRPr="006A23FF">
              <w:rPr>
                <w:rFonts w:cs="Humanst521EU-Normal"/>
                <w:i/>
                <w:sz w:val="20"/>
                <w:szCs w:val="20"/>
              </w:rPr>
              <w:t>autonomia</w:t>
            </w:r>
            <w:r w:rsidRPr="006A23FF">
              <w:rPr>
                <w:rFonts w:cs="Humanst521EU-Normal"/>
                <w:sz w:val="20"/>
                <w:szCs w:val="20"/>
              </w:rPr>
              <w:t xml:space="preserve">, </w:t>
            </w:r>
            <w:r w:rsidRPr="006A23FF">
              <w:rPr>
                <w:rFonts w:cs="Humanst521EU-Normal"/>
                <w:i/>
                <w:sz w:val="20"/>
                <w:szCs w:val="20"/>
              </w:rPr>
              <w:t>Galicja</w:t>
            </w:r>
            <w:r w:rsidRPr="006A23FF">
              <w:rPr>
                <w:rFonts w:cs="Humanst521EU-Normal"/>
                <w:sz w:val="20"/>
                <w:szCs w:val="20"/>
              </w:rPr>
              <w:t xml:space="preserve">, </w:t>
            </w:r>
            <w:r w:rsidRPr="006A23FF">
              <w:rPr>
                <w:rFonts w:cs="Humanst521EU-Normal"/>
                <w:i/>
                <w:sz w:val="20"/>
                <w:szCs w:val="20"/>
              </w:rPr>
              <w:t>unia personalna</w:t>
            </w:r>
            <w:r w:rsidRPr="006A23FF">
              <w:rPr>
                <w:rFonts w:cs="Humanst521EU-Normal"/>
                <w:sz w:val="20"/>
                <w:szCs w:val="20"/>
              </w:rPr>
              <w:t>;</w:t>
            </w:r>
          </w:p>
          <w:p w:rsidR="00E153EF" w:rsidRPr="006A23FF" w:rsidRDefault="00E153EF" w:rsidP="006A23FF">
            <w:pPr>
              <w:spacing w:after="0" w:line="240" w:lineRule="auto"/>
              <w:rPr>
                <w:rFonts w:cs="Humanst521EU-Normal"/>
                <w:color w:val="00B0F0"/>
                <w:sz w:val="20"/>
                <w:szCs w:val="20"/>
              </w:rPr>
            </w:pPr>
          </w:p>
          <w:p w:rsidR="00E153EF" w:rsidRPr="006A23FF" w:rsidRDefault="00E153EF" w:rsidP="006A23FF">
            <w:pPr>
              <w:spacing w:after="0" w:line="240" w:lineRule="auto"/>
              <w:rPr>
                <w:sz w:val="20"/>
                <w:szCs w:val="20"/>
              </w:rPr>
            </w:pPr>
            <w:r w:rsidRPr="006A23FF">
              <w:rPr>
                <w:sz w:val="20"/>
                <w:szCs w:val="20"/>
              </w:rPr>
              <w:t>– charakteryzuje ustrój Królestwa Polskiego;</w:t>
            </w:r>
          </w:p>
          <w:p w:rsidR="00E153EF" w:rsidRPr="006A23FF" w:rsidRDefault="00E153EF" w:rsidP="006A23FF">
            <w:pPr>
              <w:spacing w:after="0" w:line="240" w:lineRule="auto"/>
              <w:rPr>
                <w:rFonts w:cs="HelveticaNeueLTPro-Roman"/>
                <w:color w:val="00B0F0"/>
                <w:sz w:val="20"/>
                <w:szCs w:val="20"/>
              </w:rPr>
            </w:pPr>
            <w:r w:rsidRPr="006A23FF">
              <w:rPr>
                <w:rFonts w:cs="HelveticaNeueLTPro-Roman"/>
                <w:sz w:val="20"/>
                <w:szCs w:val="20"/>
              </w:rPr>
              <w:t xml:space="preserve">– wymienia organy władzy określone </w:t>
            </w:r>
            <w:r w:rsidRPr="006A23FF">
              <w:rPr>
                <w:rFonts w:cs="HelveticaNeueLTPro-Roman"/>
                <w:sz w:val="20"/>
                <w:szCs w:val="20"/>
              </w:rPr>
              <w:br/>
              <w:t>w konstytucji Królestwa Polskiego;</w:t>
            </w:r>
          </w:p>
          <w:p w:rsidR="00E153EF" w:rsidRPr="006A23FF" w:rsidRDefault="00E153EF" w:rsidP="006A23FF">
            <w:pPr>
              <w:spacing w:after="0" w:line="240" w:lineRule="auto"/>
              <w:ind w:right="-108"/>
              <w:rPr>
                <w:sz w:val="20"/>
                <w:szCs w:val="20"/>
              </w:rPr>
            </w:pPr>
            <w:r w:rsidRPr="006A23FF">
              <w:rPr>
                <w:sz w:val="20"/>
                <w:szCs w:val="20"/>
              </w:rPr>
              <w:t>– wymienia reformy Franciszka Ksawerego Druckiego- Lubeckiego;</w:t>
            </w:r>
          </w:p>
          <w:p w:rsidR="00E153EF" w:rsidRPr="006A23FF" w:rsidRDefault="00E153EF" w:rsidP="006A23FF">
            <w:pPr>
              <w:spacing w:after="0" w:line="240" w:lineRule="auto"/>
              <w:rPr>
                <w:sz w:val="20"/>
                <w:szCs w:val="20"/>
              </w:rPr>
            </w:pPr>
            <w:r w:rsidRPr="006A23FF">
              <w:rPr>
                <w:sz w:val="20"/>
                <w:szCs w:val="20"/>
              </w:rPr>
              <w:t>– wymienia ośrodki przemysłowe w Królestwie Polskim;</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wskazuje na mapie </w:t>
            </w:r>
            <w:r w:rsidRPr="006A23FF">
              <w:rPr>
                <w:rFonts w:cs="HelveticaNeueLTPro-Roman"/>
                <w:spacing w:val="-4"/>
                <w:kern w:val="2"/>
                <w:sz w:val="20"/>
                <w:szCs w:val="20"/>
              </w:rPr>
              <w:t>podział ziem polskich</w:t>
            </w:r>
            <w:r w:rsidRPr="006A23FF">
              <w:rPr>
                <w:rFonts w:cs="HelveticaNeueLTPro-Roman"/>
                <w:sz w:val="20"/>
                <w:szCs w:val="20"/>
              </w:rPr>
              <w:t xml:space="preserve"> po kongresie wiedeńskim.</w:t>
            </w:r>
          </w:p>
          <w:p w:rsidR="00E153EF" w:rsidRPr="006A23FF" w:rsidRDefault="00E153EF" w:rsidP="006A23FF">
            <w:pPr>
              <w:spacing w:after="0" w:line="240" w:lineRule="auto"/>
              <w:rPr>
                <w:color w:val="00B0F0"/>
                <w:sz w:val="20"/>
                <w:szCs w:val="20"/>
              </w:rPr>
            </w:pPr>
          </w:p>
        </w:tc>
        <w:tc>
          <w:tcPr>
            <w:tcW w:w="3348" w:type="dxa"/>
            <w:gridSpan w:val="2"/>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wyjaśnia znaczenie terminów: namiestnik, protektorat;</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identyfikuje postacie: Aleksandra I, Wielkiego księcia Konstantego;</w:t>
            </w:r>
          </w:p>
          <w:p w:rsidR="00E153EF" w:rsidRPr="006A23FF" w:rsidRDefault="00E153EF" w:rsidP="006A23FF">
            <w:pPr>
              <w:spacing w:after="0" w:line="240" w:lineRule="auto"/>
              <w:rPr>
                <w:rFonts w:cs="Humanst521EU-Normal"/>
                <w:sz w:val="20"/>
                <w:szCs w:val="20"/>
              </w:rPr>
            </w:pPr>
          </w:p>
          <w:p w:rsidR="00E153EF" w:rsidRPr="006A23FF" w:rsidRDefault="00E153EF" w:rsidP="006A23FF">
            <w:pPr>
              <w:spacing w:after="0" w:line="240" w:lineRule="auto"/>
              <w:rPr>
                <w:sz w:val="20"/>
                <w:szCs w:val="20"/>
              </w:rPr>
            </w:pPr>
            <w:r w:rsidRPr="006A23FF">
              <w:rPr>
                <w:sz w:val="20"/>
                <w:szCs w:val="20"/>
              </w:rPr>
              <w:t>– charakteryzuje ustrój Wielkiego Księstwa Poznańskiego;</w:t>
            </w:r>
          </w:p>
          <w:p w:rsidR="00E153EF" w:rsidRPr="006A23FF" w:rsidRDefault="00E153EF" w:rsidP="006A23FF">
            <w:pPr>
              <w:spacing w:after="0" w:line="240" w:lineRule="auto"/>
              <w:rPr>
                <w:sz w:val="20"/>
                <w:szCs w:val="20"/>
              </w:rPr>
            </w:pPr>
            <w:r w:rsidRPr="006A23FF">
              <w:rPr>
                <w:sz w:val="20"/>
                <w:szCs w:val="20"/>
              </w:rPr>
              <w:t>– opisuje ustrój Rzeczypospolitej Krakowskiej;</w:t>
            </w:r>
          </w:p>
          <w:p w:rsidR="00E153EF" w:rsidRPr="006A23FF" w:rsidRDefault="00E153EF" w:rsidP="006A23FF">
            <w:pPr>
              <w:spacing w:after="0" w:line="240" w:lineRule="auto"/>
              <w:rPr>
                <w:sz w:val="20"/>
                <w:szCs w:val="20"/>
              </w:rPr>
            </w:pPr>
            <w:r w:rsidRPr="006A23FF">
              <w:rPr>
                <w:sz w:val="20"/>
                <w:szCs w:val="20"/>
              </w:rPr>
              <w:t>– charakteryzuje rozwój gospodarczy zaboru pruskiego i zaboru austriackiego oraz Królestwa Polskiego;</w:t>
            </w:r>
          </w:p>
          <w:p w:rsidR="00E153EF" w:rsidRPr="006A23FF" w:rsidRDefault="00E153EF" w:rsidP="006A23FF">
            <w:pPr>
              <w:spacing w:after="0" w:line="240" w:lineRule="auto"/>
              <w:rPr>
                <w:sz w:val="20"/>
                <w:szCs w:val="20"/>
              </w:rPr>
            </w:pPr>
            <w:r w:rsidRPr="006A23FF">
              <w:rPr>
                <w:sz w:val="20"/>
                <w:szCs w:val="20"/>
              </w:rPr>
              <w:t>– omawia proces uwłaszczania chłopów w zaborze pruskim i austriackim.</w:t>
            </w:r>
          </w:p>
        </w:tc>
        <w:tc>
          <w:tcPr>
            <w:tcW w:w="3060" w:type="dxa"/>
          </w:tcPr>
          <w:p w:rsidR="00E153EF" w:rsidRPr="006A23FF" w:rsidRDefault="00E153EF" w:rsidP="006A23FF">
            <w:pPr>
              <w:spacing w:after="0" w:line="240" w:lineRule="auto"/>
              <w:rPr>
                <w:rFonts w:cs="HelveticaNeueLTPro-Roman"/>
                <w:sz w:val="20"/>
                <w:szCs w:val="20"/>
              </w:rPr>
            </w:pPr>
            <w:r w:rsidRPr="006A23FF">
              <w:rPr>
                <w:rFonts w:cs="Humanst521EU-Normal"/>
                <w:color w:val="000000"/>
                <w:sz w:val="20"/>
                <w:szCs w:val="20"/>
              </w:rPr>
              <w:t>− zna daty: nadania wolności osobistej chłopom w zaborze pruskim (1807), zniesienia pańszczyzny w zaborze austriackim (</w:t>
            </w:r>
            <w:r w:rsidRPr="006A23FF">
              <w:rPr>
                <w:rFonts w:cs="Humanst521EU-Normal"/>
                <w:sz w:val="20"/>
                <w:szCs w:val="20"/>
              </w:rPr>
              <w:t>1848);</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wskazuje na mapie najważniejsze okręgi przemysłowe w Królestwie Polskim;</w:t>
            </w:r>
          </w:p>
          <w:p w:rsidR="00E153EF" w:rsidRPr="006A23FF" w:rsidRDefault="00E153EF" w:rsidP="006A23FF">
            <w:pPr>
              <w:spacing w:after="0" w:line="240" w:lineRule="auto"/>
              <w:rPr>
                <w:spacing w:val="-4"/>
                <w:kern w:val="2"/>
                <w:sz w:val="20"/>
                <w:szCs w:val="20"/>
              </w:rPr>
            </w:pPr>
            <w:r w:rsidRPr="006A23FF">
              <w:rPr>
                <w:spacing w:val="-4"/>
                <w:kern w:val="2"/>
                <w:sz w:val="20"/>
                <w:szCs w:val="20"/>
              </w:rPr>
              <w:t xml:space="preserve">– porównuje sytuację gospodarczą ziem </w:t>
            </w:r>
            <w:r w:rsidRPr="006A23FF">
              <w:rPr>
                <w:spacing w:val="-8"/>
                <w:kern w:val="2"/>
                <w:sz w:val="20"/>
                <w:szCs w:val="20"/>
              </w:rPr>
              <w:t>polskich pod zaborami.</w:t>
            </w:r>
          </w:p>
        </w:tc>
        <w:tc>
          <w:tcPr>
            <w:tcW w:w="2434" w:type="dxa"/>
          </w:tcPr>
          <w:p w:rsidR="00E153EF" w:rsidRPr="006A23FF" w:rsidRDefault="00E153EF" w:rsidP="006A23FF">
            <w:pPr>
              <w:spacing w:after="0" w:line="240" w:lineRule="auto"/>
              <w:rPr>
                <w:sz w:val="20"/>
                <w:szCs w:val="20"/>
              </w:rPr>
            </w:pPr>
            <w:r w:rsidRPr="006A23FF">
              <w:rPr>
                <w:sz w:val="20"/>
                <w:szCs w:val="20"/>
              </w:rPr>
              <w:t xml:space="preserve">– ocenia skutki reformy uwłaszczeniowej </w:t>
            </w:r>
            <w:r w:rsidRPr="006A23FF">
              <w:rPr>
                <w:sz w:val="20"/>
                <w:szCs w:val="20"/>
              </w:rPr>
              <w:br/>
              <w:t>w zaborze pruskim;</w:t>
            </w:r>
          </w:p>
          <w:p w:rsidR="00E153EF" w:rsidRPr="006A23FF" w:rsidRDefault="00E153EF" w:rsidP="006A23FF">
            <w:pPr>
              <w:spacing w:after="0" w:line="240" w:lineRule="auto"/>
              <w:rPr>
                <w:sz w:val="20"/>
                <w:szCs w:val="20"/>
              </w:rPr>
            </w:pPr>
            <w:r w:rsidRPr="006A23FF">
              <w:rPr>
                <w:sz w:val="20"/>
                <w:szCs w:val="20"/>
              </w:rPr>
              <w:t>– ocenia rozwój gospodarczy Królestwa Polskiego;</w:t>
            </w:r>
          </w:p>
          <w:p w:rsidR="00E153EF" w:rsidRPr="006A23FF" w:rsidRDefault="00E153EF" w:rsidP="006A23FF">
            <w:pPr>
              <w:spacing w:after="0" w:line="240" w:lineRule="auto"/>
              <w:rPr>
                <w:rFonts w:cs="Humanst521EU-Normal"/>
                <w:color w:val="000000"/>
                <w:sz w:val="20"/>
                <w:szCs w:val="20"/>
              </w:rPr>
            </w:pPr>
            <w:r w:rsidRPr="006A23FF">
              <w:rPr>
                <w:rFonts w:cs="Humanst521EU-Normal"/>
                <w:color w:val="000000"/>
                <w:sz w:val="20"/>
                <w:szCs w:val="20"/>
              </w:rPr>
              <w:t>− wymienia wady i zalety ustroju Królestwa Polskiego.</w:t>
            </w:r>
          </w:p>
          <w:p w:rsidR="00E153EF" w:rsidRPr="006A23FF" w:rsidRDefault="00E153EF" w:rsidP="006A23FF">
            <w:pPr>
              <w:spacing w:after="0" w:line="240" w:lineRule="auto"/>
              <w:rPr>
                <w:color w:val="00B0F0"/>
                <w:sz w:val="20"/>
                <w:szCs w:val="20"/>
              </w:rPr>
            </w:pPr>
          </w:p>
        </w:tc>
      </w:tr>
      <w:tr w:rsidR="00E153EF" w:rsidRPr="006A23FF" w:rsidTr="00C672D1">
        <w:trPr>
          <w:trHeight w:val="2967"/>
        </w:trPr>
        <w:tc>
          <w:tcPr>
            <w:tcW w:w="1653" w:type="dxa"/>
          </w:tcPr>
          <w:p w:rsidR="00E153EF" w:rsidRPr="006A23FF" w:rsidRDefault="00E153EF" w:rsidP="006A23FF">
            <w:pPr>
              <w:spacing w:after="0" w:line="240" w:lineRule="auto"/>
              <w:rPr>
                <w:rFonts w:cs="Calibri"/>
                <w:sz w:val="20"/>
                <w:szCs w:val="20"/>
              </w:rPr>
            </w:pPr>
            <w:r w:rsidRPr="006A23FF">
              <w:rPr>
                <w:rFonts w:cs="Calibri"/>
                <w:sz w:val="20"/>
                <w:szCs w:val="20"/>
              </w:rPr>
              <w:t>2. Powstanie listopadowe</w:t>
            </w:r>
          </w:p>
        </w:tc>
        <w:tc>
          <w:tcPr>
            <w:tcW w:w="2226" w:type="dxa"/>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wyjaśnia znaczenie terminu noc listopadowa;</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zna daty: wybuchu powstania listopadowego (29/30 XI 1830);</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identyfikuje postać Piotra Wysockiego;</w:t>
            </w:r>
          </w:p>
          <w:p w:rsidR="00E153EF" w:rsidRPr="006A23FF" w:rsidRDefault="00E153EF" w:rsidP="006A23FF">
            <w:pPr>
              <w:spacing w:after="0" w:line="240" w:lineRule="auto"/>
              <w:rPr>
                <w:rFonts w:cs="HelveticaNeueLTPro-Roman"/>
                <w:sz w:val="20"/>
                <w:szCs w:val="20"/>
              </w:rPr>
            </w:pPr>
            <w:r w:rsidRPr="006A23FF">
              <w:rPr>
                <w:rFonts w:cs="HelveticaNeueLTPro-Roman"/>
                <w:spacing w:val="-4"/>
                <w:kern w:val="2"/>
                <w:sz w:val="20"/>
                <w:szCs w:val="20"/>
              </w:rPr>
              <w:t>– wymienia przyczyny</w:t>
            </w:r>
            <w:r w:rsidRPr="006A23FF">
              <w:rPr>
                <w:rFonts w:cs="HelveticaNeueLTPro-Roman"/>
                <w:sz w:val="20"/>
                <w:szCs w:val="20"/>
              </w:rPr>
              <w:t xml:space="preserve"> powstania listopadowego.</w:t>
            </w:r>
          </w:p>
          <w:p w:rsidR="00E153EF" w:rsidRPr="006A23FF" w:rsidRDefault="00E153EF" w:rsidP="006A23FF">
            <w:pPr>
              <w:spacing w:after="0" w:line="240" w:lineRule="auto"/>
              <w:rPr>
                <w:sz w:val="20"/>
                <w:szCs w:val="20"/>
              </w:rPr>
            </w:pPr>
          </w:p>
        </w:tc>
        <w:tc>
          <w:tcPr>
            <w:tcW w:w="2340" w:type="dxa"/>
            <w:gridSpan w:val="2"/>
          </w:tcPr>
          <w:p w:rsidR="00E153EF" w:rsidRPr="006A23FF" w:rsidRDefault="00E153EF" w:rsidP="006A23FF">
            <w:pPr>
              <w:spacing w:after="0" w:line="240" w:lineRule="auto"/>
              <w:ind w:right="-108"/>
              <w:rPr>
                <w:rFonts w:cs="HelveticaNeueLTPro-Roman"/>
                <w:sz w:val="20"/>
                <w:szCs w:val="20"/>
              </w:rPr>
            </w:pPr>
            <w:r w:rsidRPr="006A23FF">
              <w:rPr>
                <w:rFonts w:cs="HelveticaNeueLTPro-Roman"/>
                <w:sz w:val="20"/>
                <w:szCs w:val="20"/>
              </w:rPr>
              <w:t xml:space="preserve">– wyjaśnia znaczenie terminów: </w:t>
            </w:r>
            <w:r w:rsidRPr="006A23FF">
              <w:rPr>
                <w:rFonts w:cs="HelveticaNeueLTPro-Roman"/>
                <w:i/>
                <w:sz w:val="20"/>
                <w:szCs w:val="20"/>
              </w:rPr>
              <w:t>cenzura</w:t>
            </w:r>
            <w:r w:rsidRPr="006A23FF">
              <w:rPr>
                <w:rFonts w:cs="HelveticaNeueLTPro-Roman"/>
                <w:sz w:val="20"/>
                <w:szCs w:val="20"/>
              </w:rPr>
              <w:t xml:space="preserve">, </w:t>
            </w:r>
            <w:r w:rsidRPr="006A23FF">
              <w:rPr>
                <w:rFonts w:cs="HelveticaNeueLTPro-Roman"/>
                <w:i/>
                <w:sz w:val="20"/>
                <w:szCs w:val="20"/>
              </w:rPr>
              <w:t>kaliszanie</w:t>
            </w:r>
            <w:r w:rsidRPr="006A23FF">
              <w:rPr>
                <w:rFonts w:cs="HelveticaNeueLTPro-Roman"/>
                <w:sz w:val="20"/>
                <w:szCs w:val="20"/>
              </w:rPr>
              <w:t xml:space="preserve">, </w:t>
            </w:r>
            <w:r w:rsidRPr="006A23FF">
              <w:rPr>
                <w:rFonts w:cs="HelveticaNeueLTPro-Roman"/>
                <w:i/>
                <w:sz w:val="20"/>
                <w:szCs w:val="20"/>
              </w:rPr>
              <w:t>konspiracja</w:t>
            </w:r>
            <w:r w:rsidRPr="006A23FF">
              <w:rPr>
                <w:rFonts w:cs="HelveticaNeueLTPro-Roman"/>
                <w:sz w:val="20"/>
                <w:szCs w:val="20"/>
              </w:rPr>
              <w:t xml:space="preserve">, </w:t>
            </w:r>
            <w:r w:rsidRPr="006A23FF">
              <w:rPr>
                <w:rFonts w:cs="HelveticaNeueLTPro-Roman"/>
                <w:i/>
                <w:sz w:val="20"/>
                <w:szCs w:val="20"/>
              </w:rPr>
              <w:t>dyktator</w:t>
            </w:r>
            <w:r w:rsidRPr="006A23FF">
              <w:rPr>
                <w:rFonts w:cs="HelveticaNeueLTPro-Roman"/>
                <w:sz w:val="20"/>
                <w:szCs w:val="20"/>
              </w:rPr>
              <w:t>;</w:t>
            </w:r>
          </w:p>
          <w:p w:rsidR="00E153EF" w:rsidRPr="006A23FF" w:rsidRDefault="00E153EF" w:rsidP="006A23FF">
            <w:pPr>
              <w:spacing w:after="0" w:line="240" w:lineRule="auto"/>
              <w:rPr>
                <w:rFonts w:cs="HelveticaNeueLTPro-Roman"/>
                <w:sz w:val="20"/>
                <w:szCs w:val="20"/>
              </w:rPr>
            </w:pPr>
            <w:r w:rsidRPr="006A23FF">
              <w:rPr>
                <w:rFonts w:cs="HelveticaNeueLTPro-Roman"/>
                <w:color w:val="00B0F0"/>
                <w:sz w:val="20"/>
                <w:szCs w:val="20"/>
              </w:rPr>
              <w:br/>
            </w:r>
            <w:r w:rsidRPr="006A23FF">
              <w:rPr>
                <w:rFonts w:cs="HelveticaNeueLTPro-Roman"/>
                <w:spacing w:val="-10"/>
                <w:kern w:val="2"/>
                <w:sz w:val="20"/>
                <w:szCs w:val="20"/>
              </w:rPr>
              <w:t xml:space="preserve">– identyfikuje postacie: Aleksandra I, Józefa Chłopickiego, </w:t>
            </w:r>
            <w:r w:rsidRPr="006A23FF">
              <w:rPr>
                <w:rFonts w:cs="HelveticaNeueLTPro-Roman"/>
                <w:sz w:val="20"/>
                <w:szCs w:val="20"/>
              </w:rPr>
              <w:t xml:space="preserve">Mikołaja I, </w:t>
            </w:r>
            <w:r w:rsidRPr="006A23FF">
              <w:rPr>
                <w:rFonts w:cs="HelveticaNeueLTPro-Roman"/>
                <w:kern w:val="2"/>
                <w:sz w:val="20"/>
                <w:szCs w:val="20"/>
              </w:rPr>
              <w:t>Waleriana Łukasińskiego;</w:t>
            </w:r>
          </w:p>
          <w:p w:rsidR="00E153EF" w:rsidRPr="006A23FF" w:rsidRDefault="00E153EF" w:rsidP="006A23FF">
            <w:pPr>
              <w:spacing w:after="0" w:line="240" w:lineRule="auto"/>
              <w:rPr>
                <w:sz w:val="20"/>
                <w:szCs w:val="20"/>
              </w:rPr>
            </w:pPr>
            <w:r w:rsidRPr="006A23FF">
              <w:rPr>
                <w:spacing w:val="-4"/>
                <w:kern w:val="2"/>
                <w:sz w:val="20"/>
                <w:szCs w:val="20"/>
              </w:rPr>
              <w:t>– wymienia przykłady</w:t>
            </w:r>
            <w:r w:rsidRPr="006A23FF">
              <w:rPr>
                <w:spacing w:val="-6"/>
                <w:kern w:val="2"/>
                <w:sz w:val="20"/>
                <w:szCs w:val="20"/>
              </w:rPr>
              <w:t>organizacji spiskowych</w:t>
            </w:r>
            <w:r w:rsidRPr="006A23FF">
              <w:rPr>
                <w:sz w:val="20"/>
                <w:szCs w:val="20"/>
              </w:rPr>
              <w:t xml:space="preserve"> i ich cele;</w:t>
            </w:r>
          </w:p>
          <w:p w:rsidR="00E153EF" w:rsidRPr="006A23FF" w:rsidRDefault="00E153EF" w:rsidP="006A23FF">
            <w:pPr>
              <w:spacing w:after="0" w:line="240" w:lineRule="auto"/>
              <w:rPr>
                <w:rFonts w:cs="HelveticaNeueLTPro-Roman"/>
                <w:sz w:val="20"/>
                <w:szCs w:val="20"/>
              </w:rPr>
            </w:pPr>
            <w:r w:rsidRPr="006A23FF">
              <w:rPr>
                <w:rFonts w:cs="HelveticaNeueLTPro-Roman"/>
                <w:spacing w:val="-2"/>
                <w:kern w:val="2"/>
                <w:sz w:val="20"/>
                <w:szCs w:val="20"/>
              </w:rPr>
              <w:t xml:space="preserve">– wymieni </w:t>
            </w:r>
            <w:r w:rsidRPr="006A23FF">
              <w:rPr>
                <w:rFonts w:cs="HelveticaNeueLTPro-Roman"/>
                <w:spacing w:val="-14"/>
                <w:kern w:val="2"/>
                <w:sz w:val="20"/>
                <w:szCs w:val="20"/>
              </w:rPr>
              <w:t>miejsca najważniejszych</w:t>
            </w:r>
            <w:r w:rsidRPr="006A23FF">
              <w:rPr>
                <w:rFonts w:cs="HelveticaNeueLTPro-Roman"/>
                <w:sz w:val="20"/>
                <w:szCs w:val="20"/>
              </w:rPr>
              <w:t xml:space="preserve"> bitew powstania listopadowego;</w:t>
            </w:r>
          </w:p>
          <w:p w:rsidR="00E153EF" w:rsidRPr="006A23FF" w:rsidRDefault="00E153EF" w:rsidP="006A23FF">
            <w:pPr>
              <w:spacing w:after="0" w:line="240" w:lineRule="auto"/>
              <w:rPr>
                <w:sz w:val="20"/>
                <w:szCs w:val="20"/>
              </w:rPr>
            </w:pPr>
            <w:r w:rsidRPr="006A23FF">
              <w:rPr>
                <w:rFonts w:cs="HelveticaNeueLTPro-Roman"/>
                <w:sz w:val="20"/>
                <w:szCs w:val="20"/>
              </w:rPr>
              <w:t>– omawia przyczyny klęski powstania listopadowego.</w:t>
            </w:r>
          </w:p>
        </w:tc>
        <w:tc>
          <w:tcPr>
            <w:tcW w:w="3348" w:type="dxa"/>
            <w:gridSpan w:val="2"/>
          </w:tcPr>
          <w:p w:rsidR="00E153EF" w:rsidRPr="006A23FF" w:rsidRDefault="00E153EF" w:rsidP="006A23FF">
            <w:pPr>
              <w:spacing w:after="0" w:line="240" w:lineRule="auto"/>
              <w:ind w:right="-108"/>
              <w:rPr>
                <w:rFonts w:cs="HelveticaNeueLTPro-Roman"/>
                <w:color w:val="00B0F0"/>
                <w:sz w:val="20"/>
                <w:szCs w:val="20"/>
              </w:rPr>
            </w:pPr>
            <w:r w:rsidRPr="006A23FF">
              <w:rPr>
                <w:rFonts w:cs="HelveticaNeueLTPro-Roman"/>
                <w:sz w:val="20"/>
                <w:szCs w:val="20"/>
              </w:rPr>
              <w:t xml:space="preserve">– zna daty: bitwy pod Olszynką </w:t>
            </w:r>
            <w:r w:rsidRPr="006A23FF">
              <w:rPr>
                <w:rFonts w:cs="HelveticaNeueLTPro-Roman"/>
                <w:spacing w:val="-4"/>
                <w:kern w:val="2"/>
                <w:sz w:val="20"/>
                <w:szCs w:val="20"/>
              </w:rPr>
              <w:t xml:space="preserve">Grochowską (II 1831), </w:t>
            </w:r>
            <w:r w:rsidRPr="006A23FF">
              <w:rPr>
                <w:rFonts w:cs="HelveticaNeueLTPro-Roman"/>
                <w:sz w:val="20"/>
                <w:szCs w:val="20"/>
              </w:rPr>
              <w:t>wojny polsko-</w:t>
            </w:r>
            <w:r w:rsidRPr="006A23FF">
              <w:rPr>
                <w:rFonts w:cs="HelveticaNeueLTPro-Roman"/>
                <w:sz w:val="20"/>
                <w:szCs w:val="20"/>
              </w:rPr>
              <w:br/>
            </w:r>
            <w:r w:rsidRPr="006A23FF">
              <w:rPr>
                <w:rFonts w:cs="HelveticaNeueLTPro-Roman"/>
                <w:spacing w:val="-4"/>
                <w:kern w:val="2"/>
                <w:sz w:val="20"/>
                <w:szCs w:val="20"/>
              </w:rPr>
              <w:t xml:space="preserve">-rosyjskiej (II–X 1831), bitwy pod Ostrołęką (V 1831), </w:t>
            </w:r>
            <w:r w:rsidRPr="006A23FF">
              <w:rPr>
                <w:rFonts w:cs="HelveticaNeueLTPro-Roman"/>
                <w:sz w:val="20"/>
                <w:szCs w:val="20"/>
              </w:rPr>
              <w:t>bitwy o Warszawę (6–7 IX 1831);</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identyfikuje postacie: Ignacego Prądzyńskiego, Emilii Plater;</w:t>
            </w:r>
          </w:p>
          <w:p w:rsidR="00E153EF" w:rsidRPr="006A23FF" w:rsidRDefault="00E153EF" w:rsidP="006A23FF">
            <w:pPr>
              <w:spacing w:after="0" w:line="240" w:lineRule="auto"/>
              <w:rPr>
                <w:rFonts w:cs="HelveticaNeueLTPro-Roman"/>
                <w:sz w:val="20"/>
                <w:szCs w:val="20"/>
              </w:rPr>
            </w:pPr>
            <w:r w:rsidRPr="006A23FF">
              <w:rPr>
                <w:rFonts w:cs="HelveticaNeueLTPro-Roman"/>
                <w:spacing w:val="-2"/>
                <w:kern w:val="2"/>
                <w:sz w:val="20"/>
                <w:szCs w:val="20"/>
              </w:rPr>
              <w:t xml:space="preserve">– wskazuje na mapie </w:t>
            </w:r>
            <w:r w:rsidRPr="006A23FF">
              <w:rPr>
                <w:rFonts w:cs="HelveticaNeueLTPro-Roman"/>
                <w:spacing w:val="-14"/>
                <w:kern w:val="2"/>
                <w:sz w:val="20"/>
                <w:szCs w:val="20"/>
              </w:rPr>
              <w:t>miejsca najważniejszych</w:t>
            </w:r>
            <w:r w:rsidRPr="006A23FF">
              <w:rPr>
                <w:rFonts w:cs="HelveticaNeueLTPro-Roman"/>
                <w:sz w:val="20"/>
                <w:szCs w:val="20"/>
              </w:rPr>
              <w:t xml:space="preserve"> bitew powstania listopadowego;</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wyjaśnia, jakie znaczenie dla powstania listopadowego miała detronizacja cara Mikołaja I;</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opisuje przebieg nocy listopadowej</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charakteryzuje poczynania władz powstańczych do wybuchy wojny polsko-rosyjskiej;</w:t>
            </w:r>
          </w:p>
        </w:tc>
        <w:tc>
          <w:tcPr>
            <w:tcW w:w="3060" w:type="dxa"/>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zna daty: bitwy pod Stoczkiem (II 1831), </w:t>
            </w:r>
            <w:r w:rsidRPr="006A23FF">
              <w:rPr>
                <w:rFonts w:cs="HelveticaNeueLTPro-Roman"/>
                <w:spacing w:val="-4"/>
                <w:kern w:val="2"/>
                <w:sz w:val="20"/>
                <w:szCs w:val="20"/>
              </w:rPr>
              <w:t xml:space="preserve">bitew pod Wawrem </w:t>
            </w:r>
            <w:r w:rsidRPr="006A23FF">
              <w:rPr>
                <w:rFonts w:cs="HelveticaNeueLTPro-Roman"/>
                <w:spacing w:val="-4"/>
                <w:kern w:val="2"/>
                <w:sz w:val="20"/>
                <w:szCs w:val="20"/>
              </w:rPr>
              <w:br/>
              <w:t>i Dębem</w:t>
            </w:r>
            <w:r w:rsidRPr="006A23FF">
              <w:rPr>
                <w:rFonts w:cs="HelveticaNeueLTPro-Roman"/>
                <w:sz w:val="20"/>
                <w:szCs w:val="20"/>
              </w:rPr>
              <w:t xml:space="preserve"> Wielkim </w:t>
            </w:r>
            <w:r w:rsidRPr="006A23FF">
              <w:rPr>
                <w:rFonts w:cs="HelveticaNeueLTPro-Roman"/>
                <w:sz w:val="20"/>
                <w:szCs w:val="20"/>
              </w:rPr>
              <w:br/>
              <w:t>(III 1831), bitew pod Iganiami i Boremlem (IV 1831);</w:t>
            </w:r>
          </w:p>
          <w:p w:rsidR="00E153EF" w:rsidRPr="006A23FF" w:rsidRDefault="00E153EF" w:rsidP="006A23FF">
            <w:pPr>
              <w:spacing w:after="0" w:line="240" w:lineRule="auto"/>
              <w:rPr>
                <w:rFonts w:cs="HelveticaNeueLTPro-Roman"/>
                <w:color w:val="00B0F0"/>
                <w:sz w:val="20"/>
                <w:szCs w:val="20"/>
              </w:rPr>
            </w:pPr>
            <w:r w:rsidRPr="006A23FF">
              <w:rPr>
                <w:rFonts w:cs="Humanst521EU-Normal"/>
                <w:color w:val="000000"/>
                <w:sz w:val="20"/>
                <w:szCs w:val="20"/>
              </w:rPr>
              <w:t xml:space="preserve">− identyfikuje postacie: Józefa Sowińskiego, </w:t>
            </w:r>
            <w:r w:rsidRPr="006A23FF">
              <w:rPr>
                <w:rFonts w:cs="Humanst521EU-Normal"/>
                <w:sz w:val="20"/>
                <w:szCs w:val="20"/>
              </w:rPr>
              <w:t xml:space="preserve">Jana Skrzyneckiego, Jana Krukowieckiego, </w:t>
            </w:r>
            <w:r w:rsidRPr="006A23FF">
              <w:rPr>
                <w:rFonts w:cs="HelveticaNeueLTPro-Roman"/>
                <w:sz w:val="20"/>
                <w:szCs w:val="20"/>
              </w:rPr>
              <w:t>Tomasza Zana;</w:t>
            </w:r>
          </w:p>
          <w:p w:rsidR="00E153EF" w:rsidRPr="006A23FF" w:rsidRDefault="00E153EF" w:rsidP="006A23FF">
            <w:pPr>
              <w:spacing w:after="0" w:line="240" w:lineRule="auto"/>
              <w:rPr>
                <w:sz w:val="20"/>
                <w:szCs w:val="20"/>
              </w:rPr>
            </w:pPr>
            <w:r w:rsidRPr="006A23FF">
              <w:rPr>
                <w:sz w:val="20"/>
                <w:szCs w:val="20"/>
              </w:rPr>
              <w:t xml:space="preserve">– wyjaśnia, jaką rolę w życiu Królestwa </w:t>
            </w:r>
            <w:r w:rsidRPr="006A23FF">
              <w:rPr>
                <w:spacing w:val="-4"/>
                <w:kern w:val="2"/>
                <w:sz w:val="20"/>
                <w:szCs w:val="20"/>
              </w:rPr>
              <w:t>Polskiego pełnił wielki książę</w:t>
            </w:r>
            <w:r w:rsidRPr="006A23FF">
              <w:rPr>
                <w:sz w:val="20"/>
                <w:szCs w:val="20"/>
              </w:rPr>
              <w:t xml:space="preserve"> Konstanty;</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opisuje przebieg wojny polsko-rosyjskiej;</w:t>
            </w:r>
          </w:p>
          <w:p w:rsidR="00E153EF" w:rsidRPr="006A23FF" w:rsidRDefault="00E153EF" w:rsidP="006A23FF">
            <w:pPr>
              <w:spacing w:after="0" w:line="240" w:lineRule="auto"/>
              <w:rPr>
                <w:sz w:val="20"/>
                <w:szCs w:val="20"/>
              </w:rPr>
            </w:pPr>
            <w:r w:rsidRPr="006A23FF">
              <w:rPr>
                <w:sz w:val="20"/>
                <w:szCs w:val="20"/>
              </w:rPr>
              <w:t>– przedstawia okoliczności powstania opozycji legalnej i cele jej działalności;</w:t>
            </w:r>
          </w:p>
          <w:p w:rsidR="00E153EF" w:rsidRPr="006A23FF" w:rsidRDefault="00E153EF" w:rsidP="006A23FF">
            <w:pPr>
              <w:spacing w:after="0" w:line="240" w:lineRule="auto"/>
              <w:rPr>
                <w:spacing w:val="-4"/>
                <w:kern w:val="2"/>
                <w:sz w:val="20"/>
                <w:szCs w:val="20"/>
              </w:rPr>
            </w:pPr>
            <w:r w:rsidRPr="006A23FF">
              <w:rPr>
                <w:spacing w:val="-4"/>
                <w:kern w:val="2"/>
                <w:sz w:val="20"/>
                <w:szCs w:val="20"/>
              </w:rPr>
              <w:t>– opisuje okoliczności powstania organizacji spiskowych;</w:t>
            </w:r>
          </w:p>
          <w:p w:rsidR="00E153EF" w:rsidRPr="006A23FF" w:rsidRDefault="00E153EF" w:rsidP="006A23FF">
            <w:pPr>
              <w:spacing w:after="0" w:line="240" w:lineRule="auto"/>
              <w:rPr>
                <w:spacing w:val="-4"/>
                <w:kern w:val="2"/>
                <w:sz w:val="20"/>
                <w:szCs w:val="20"/>
              </w:rPr>
            </w:pPr>
            <w:r w:rsidRPr="006A23FF">
              <w:rPr>
                <w:rFonts w:cs="HelveticaNeueLTPro-Roman"/>
                <w:sz w:val="20"/>
                <w:szCs w:val="20"/>
              </w:rPr>
              <w:t>– przedstawia przebieg walk powstańczych poza Królestwem Polskim.</w:t>
            </w:r>
          </w:p>
        </w:tc>
        <w:tc>
          <w:tcPr>
            <w:tcW w:w="2434" w:type="dxa"/>
          </w:tcPr>
          <w:p w:rsidR="00E153EF" w:rsidRPr="006A23FF" w:rsidRDefault="00E153EF" w:rsidP="006A23FF">
            <w:pPr>
              <w:spacing w:after="0" w:line="240" w:lineRule="auto"/>
              <w:rPr>
                <w:sz w:val="20"/>
                <w:szCs w:val="20"/>
              </w:rPr>
            </w:pPr>
            <w:r w:rsidRPr="006A23FF">
              <w:rPr>
                <w:sz w:val="20"/>
                <w:szCs w:val="20"/>
              </w:rPr>
              <w:t>– omawia różnice pomiędzy opozycją legalną i nielegalną w Królestwie Polskim;</w:t>
            </w:r>
          </w:p>
          <w:p w:rsidR="00E153EF" w:rsidRPr="006A23FF" w:rsidRDefault="00E153EF" w:rsidP="006A23FF">
            <w:pPr>
              <w:spacing w:after="0" w:line="240" w:lineRule="auto"/>
              <w:rPr>
                <w:sz w:val="20"/>
                <w:szCs w:val="20"/>
              </w:rPr>
            </w:pPr>
            <w:r w:rsidRPr="006A23FF">
              <w:rPr>
                <w:sz w:val="20"/>
                <w:szCs w:val="20"/>
              </w:rPr>
              <w:t>– ocenia stosunek władz carskich do opozycji legalnej i nielegalnej;</w:t>
            </w:r>
          </w:p>
          <w:p w:rsidR="00E153EF" w:rsidRPr="006A23FF" w:rsidRDefault="00E153EF" w:rsidP="006A23FF">
            <w:pPr>
              <w:spacing w:after="0" w:line="240" w:lineRule="auto"/>
              <w:rPr>
                <w:color w:val="00B0F0"/>
                <w:sz w:val="20"/>
                <w:szCs w:val="20"/>
              </w:rPr>
            </w:pPr>
            <w:r w:rsidRPr="006A23FF">
              <w:rPr>
                <w:rFonts w:cs="HelveticaNeueLTPro-Roman"/>
                <w:spacing w:val="-12"/>
                <w:kern w:val="2"/>
                <w:sz w:val="20"/>
                <w:szCs w:val="20"/>
              </w:rPr>
              <w:t>– ocenia, czy powstanie</w:t>
            </w:r>
            <w:r w:rsidRPr="006A23FF">
              <w:rPr>
                <w:rFonts w:cs="HelveticaNeueLTPro-Roman"/>
                <w:sz w:val="20"/>
                <w:szCs w:val="20"/>
              </w:rPr>
              <w:t xml:space="preserve"> listopadowe miało szanse powodzenia.</w:t>
            </w:r>
          </w:p>
        </w:tc>
      </w:tr>
      <w:tr w:rsidR="00E153EF" w:rsidRPr="006A23FF" w:rsidTr="00C672D1">
        <w:trPr>
          <w:trHeight w:val="1984"/>
        </w:trPr>
        <w:tc>
          <w:tcPr>
            <w:tcW w:w="1653" w:type="dxa"/>
          </w:tcPr>
          <w:p w:rsidR="00E153EF" w:rsidRPr="006A23FF" w:rsidRDefault="00E153EF" w:rsidP="006A23FF">
            <w:pPr>
              <w:spacing w:after="0" w:line="240" w:lineRule="auto"/>
              <w:rPr>
                <w:rFonts w:cs="Calibri"/>
                <w:sz w:val="20"/>
                <w:szCs w:val="20"/>
              </w:rPr>
            </w:pPr>
            <w:r w:rsidRPr="006A23FF">
              <w:rPr>
                <w:rFonts w:cs="Calibri"/>
                <w:sz w:val="20"/>
                <w:szCs w:val="20"/>
              </w:rPr>
              <w:t>3. Polacy po powstaniu listopadowym</w:t>
            </w:r>
          </w:p>
        </w:tc>
        <w:tc>
          <w:tcPr>
            <w:tcW w:w="2226" w:type="dxa"/>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wyjaśnia znaczenie </w:t>
            </w:r>
            <w:r w:rsidRPr="006A23FF">
              <w:rPr>
                <w:rFonts w:cs="HelveticaNeueLTPro-Roman"/>
                <w:spacing w:val="-2"/>
                <w:kern w:val="2"/>
                <w:sz w:val="20"/>
                <w:szCs w:val="20"/>
              </w:rPr>
              <w:t xml:space="preserve">terminów: </w:t>
            </w:r>
            <w:r w:rsidRPr="006A23FF">
              <w:rPr>
                <w:rFonts w:cs="HelveticaNeueLTPro-Roman"/>
                <w:i/>
                <w:sz w:val="20"/>
                <w:szCs w:val="20"/>
              </w:rPr>
              <w:t>rusyfikacja</w:t>
            </w:r>
            <w:r w:rsidRPr="006A23FF">
              <w:rPr>
                <w:rFonts w:cs="HelveticaNeueLTPro-Roman"/>
                <w:spacing w:val="-2"/>
                <w:kern w:val="2"/>
                <w:sz w:val="20"/>
                <w:szCs w:val="20"/>
              </w:rPr>
              <w:t>,</w:t>
            </w:r>
            <w:r w:rsidRPr="006A23FF">
              <w:rPr>
                <w:rFonts w:cs="HelveticaNeueLTPro-Roman"/>
                <w:i/>
                <w:sz w:val="20"/>
                <w:szCs w:val="20"/>
              </w:rPr>
              <w:t>Wielka Emigracja</w:t>
            </w:r>
            <w:r w:rsidRPr="006A23FF">
              <w:rPr>
                <w:rFonts w:cs="HelveticaNeueLTPro-Roman"/>
                <w:sz w:val="20"/>
                <w:szCs w:val="20"/>
              </w:rPr>
              <w:t>;</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identyfikuje postacie: Fryderyka Chopina, Adama Mickiewicza, Juliusza Słowackiego;</w:t>
            </w:r>
          </w:p>
          <w:p w:rsidR="00E153EF" w:rsidRPr="006A23FF" w:rsidRDefault="00E153EF" w:rsidP="006A23FF">
            <w:pPr>
              <w:spacing w:after="0" w:line="240" w:lineRule="auto"/>
              <w:rPr>
                <w:sz w:val="20"/>
                <w:szCs w:val="20"/>
              </w:rPr>
            </w:pPr>
            <w:r w:rsidRPr="006A23FF">
              <w:rPr>
                <w:sz w:val="20"/>
                <w:szCs w:val="20"/>
              </w:rPr>
              <w:t>– wymienia przyczyny Wielkiej Emigracji;</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wymienia główne kraje, do których emigrowali Polacy po upadku powstania listopadowego;</w:t>
            </w:r>
          </w:p>
          <w:p w:rsidR="00E153EF" w:rsidRPr="006A23FF" w:rsidRDefault="00E153EF" w:rsidP="006A23FF">
            <w:pPr>
              <w:spacing w:after="0" w:line="240" w:lineRule="auto"/>
              <w:rPr>
                <w:rFonts w:cs="Humanst521EU-Normal"/>
                <w:color w:val="000000"/>
                <w:sz w:val="20"/>
                <w:szCs w:val="20"/>
              </w:rPr>
            </w:pPr>
            <w:r w:rsidRPr="006A23FF">
              <w:rPr>
                <w:rFonts w:cs="Humanst521EU-Normal"/>
                <w:color w:val="000000"/>
                <w:sz w:val="20"/>
                <w:szCs w:val="20"/>
              </w:rPr>
              <w:t>− wymienia główne obozy polityczne powstałe na emigracji;</w:t>
            </w:r>
          </w:p>
          <w:p w:rsidR="00E153EF" w:rsidRPr="006A23FF" w:rsidRDefault="00E153EF" w:rsidP="006A23FF">
            <w:pPr>
              <w:spacing w:after="0" w:line="240" w:lineRule="auto"/>
              <w:rPr>
                <w:rFonts w:cs="Humanst521EU-Normal"/>
                <w:color w:val="000000"/>
                <w:sz w:val="20"/>
                <w:szCs w:val="20"/>
              </w:rPr>
            </w:pPr>
          </w:p>
          <w:p w:rsidR="00E153EF" w:rsidRPr="006A23FF" w:rsidRDefault="00E153EF" w:rsidP="006A23FF">
            <w:pPr>
              <w:spacing w:after="0" w:line="240" w:lineRule="auto"/>
              <w:rPr>
                <w:sz w:val="20"/>
                <w:szCs w:val="20"/>
              </w:rPr>
            </w:pPr>
            <w:r w:rsidRPr="006A23FF">
              <w:rPr>
                <w:sz w:val="20"/>
                <w:szCs w:val="20"/>
              </w:rPr>
              <w:t>– wskazuje przykłady polityki rusyfikacji w Królestwie Polskim po upadku powstania listopadowego.</w:t>
            </w:r>
          </w:p>
        </w:tc>
        <w:tc>
          <w:tcPr>
            <w:tcW w:w="2340" w:type="dxa"/>
            <w:gridSpan w:val="2"/>
          </w:tcPr>
          <w:p w:rsidR="00E153EF" w:rsidRPr="006A23FF" w:rsidRDefault="00E153EF">
            <w:pPr>
              <w:pStyle w:val="NoSpacing"/>
              <w:rPr>
                <w:sz w:val="20"/>
                <w:szCs w:val="20"/>
              </w:rPr>
            </w:pPr>
            <w:r w:rsidRPr="006A23FF">
              <w:rPr>
                <w:sz w:val="20"/>
                <w:szCs w:val="20"/>
              </w:rPr>
              <w:t xml:space="preserve">– wyjaśnia znaczenie terminów: </w:t>
            </w:r>
            <w:r w:rsidRPr="006A23FF">
              <w:rPr>
                <w:i/>
                <w:sz w:val="20"/>
                <w:szCs w:val="20"/>
              </w:rPr>
              <w:t>zsyłka</w:t>
            </w:r>
            <w:r w:rsidRPr="006A23FF">
              <w:rPr>
                <w:sz w:val="20"/>
                <w:szCs w:val="20"/>
              </w:rPr>
              <w:t xml:space="preserve">, </w:t>
            </w:r>
            <w:r w:rsidRPr="006A23FF">
              <w:rPr>
                <w:i/>
                <w:sz w:val="20"/>
                <w:szCs w:val="20"/>
              </w:rPr>
              <w:t>represja</w:t>
            </w:r>
            <w:r w:rsidRPr="006A23FF">
              <w:rPr>
                <w:sz w:val="20"/>
                <w:szCs w:val="20"/>
              </w:rPr>
              <w:t xml:space="preserve">, </w:t>
            </w:r>
            <w:r w:rsidRPr="006A23FF">
              <w:rPr>
                <w:i/>
                <w:sz w:val="20"/>
                <w:szCs w:val="20"/>
              </w:rPr>
              <w:t>emisariusz</w:t>
            </w:r>
            <w:r w:rsidRPr="006A23FF">
              <w:rPr>
                <w:sz w:val="20"/>
                <w:szCs w:val="20"/>
              </w:rPr>
              <w:t>;</w:t>
            </w:r>
          </w:p>
          <w:p w:rsidR="00E153EF" w:rsidRPr="006A23FF" w:rsidRDefault="00E153EF" w:rsidP="006A23FF">
            <w:pPr>
              <w:spacing w:after="0" w:line="240" w:lineRule="auto"/>
              <w:rPr>
                <w:rFonts w:cs="HelveticaNeueLTPro-Roman"/>
                <w:sz w:val="20"/>
                <w:szCs w:val="20"/>
              </w:rPr>
            </w:pPr>
            <w:r w:rsidRPr="006A23FF">
              <w:rPr>
                <w:rFonts w:cs="HelveticaNeueLTPro-Roman"/>
                <w:color w:val="00B0F0"/>
                <w:sz w:val="20"/>
                <w:szCs w:val="20"/>
              </w:rPr>
              <w:br/>
            </w:r>
            <w:r w:rsidRPr="006A23FF">
              <w:rPr>
                <w:rFonts w:cs="HelveticaNeueLTPro-Roman"/>
                <w:sz w:val="20"/>
                <w:szCs w:val="20"/>
              </w:rPr>
              <w:t>– identyfikuje postacie: Zygmunta Krasińskiego, Joachima Lelewela, Adama Jerzego Czartoryskiego;</w:t>
            </w:r>
          </w:p>
          <w:p w:rsidR="00E153EF" w:rsidRPr="006A23FF" w:rsidRDefault="00E153EF" w:rsidP="006A23FF">
            <w:pPr>
              <w:spacing w:after="0" w:line="240" w:lineRule="auto"/>
              <w:rPr>
                <w:sz w:val="20"/>
                <w:szCs w:val="20"/>
              </w:rPr>
            </w:pPr>
            <w:r w:rsidRPr="006A23FF">
              <w:rPr>
                <w:sz w:val="20"/>
                <w:szCs w:val="20"/>
              </w:rPr>
              <w:t>– wymienia formy działalności Polaków na emigracji;</w:t>
            </w:r>
          </w:p>
          <w:p w:rsidR="00E153EF" w:rsidRPr="006A23FF" w:rsidRDefault="00E153EF" w:rsidP="006A23FF">
            <w:pPr>
              <w:spacing w:after="0" w:line="240" w:lineRule="auto"/>
              <w:rPr>
                <w:color w:val="00B0F0"/>
                <w:sz w:val="20"/>
                <w:szCs w:val="20"/>
              </w:rPr>
            </w:pPr>
            <w:r w:rsidRPr="006A23FF">
              <w:rPr>
                <w:sz w:val="20"/>
                <w:szCs w:val="20"/>
              </w:rPr>
              <w:t>– omawia przykłady polityki władz rosyjskich wobec Królestwa Polskiego</w:t>
            </w:r>
            <w:r w:rsidRPr="006A23FF">
              <w:rPr>
                <w:color w:val="00B0F0"/>
                <w:sz w:val="20"/>
                <w:szCs w:val="20"/>
              </w:rPr>
              <w:t>.</w:t>
            </w:r>
          </w:p>
          <w:p w:rsidR="00E153EF" w:rsidRPr="006A23FF" w:rsidRDefault="00E153EF" w:rsidP="006A23FF">
            <w:pPr>
              <w:spacing w:after="0" w:line="240" w:lineRule="auto"/>
              <w:rPr>
                <w:color w:val="00B0F0"/>
                <w:sz w:val="20"/>
                <w:szCs w:val="20"/>
              </w:rPr>
            </w:pPr>
          </w:p>
        </w:tc>
        <w:tc>
          <w:tcPr>
            <w:tcW w:w="3348" w:type="dxa"/>
            <w:gridSpan w:val="2"/>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wyjaśnia znaczenie terminów:  </w:t>
            </w:r>
            <w:r w:rsidRPr="006A23FF">
              <w:rPr>
                <w:rFonts w:cs="HelveticaNeueLTPro-Roman"/>
                <w:i/>
                <w:sz w:val="20"/>
                <w:szCs w:val="20"/>
              </w:rPr>
              <w:t>Statutorganiczny</w:t>
            </w:r>
            <w:r w:rsidRPr="006A23FF">
              <w:rPr>
                <w:rFonts w:cs="HelveticaNeueLTPro-Roman"/>
                <w:sz w:val="20"/>
                <w:szCs w:val="20"/>
              </w:rPr>
              <w:t xml:space="preserve">, </w:t>
            </w:r>
            <w:r w:rsidRPr="006A23FF">
              <w:rPr>
                <w:rFonts w:cs="HelveticaNeueLTPro-Roman"/>
                <w:i/>
                <w:sz w:val="20"/>
                <w:szCs w:val="20"/>
              </w:rPr>
              <w:t>kontrybucja</w:t>
            </w:r>
            <w:r w:rsidRPr="006A23FF">
              <w:rPr>
                <w:rFonts w:cs="HelveticaNeueLTPro-Roman"/>
                <w:sz w:val="20"/>
                <w:szCs w:val="20"/>
              </w:rPr>
              <w:t>;</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identyfikuje postacie: Szymona Konarskiego, Piotra Ściegiennego;</w:t>
            </w:r>
          </w:p>
          <w:p w:rsidR="00E153EF" w:rsidRPr="006A23FF" w:rsidRDefault="00E153EF" w:rsidP="006A23FF">
            <w:pPr>
              <w:spacing w:after="0" w:line="240" w:lineRule="auto"/>
              <w:rPr>
                <w:rFonts w:cs="HelveticaNeueLTPro-Roman"/>
                <w:sz w:val="20"/>
                <w:szCs w:val="20"/>
              </w:rPr>
            </w:pPr>
            <w:r w:rsidRPr="006A23FF">
              <w:rPr>
                <w:rFonts w:cs="HelveticaNeueLTPro-Roman"/>
                <w:spacing w:val="-4"/>
                <w:kern w:val="2"/>
                <w:sz w:val="20"/>
                <w:szCs w:val="20"/>
              </w:rPr>
              <w:t>– zna daty: powstania</w:t>
            </w:r>
            <w:r w:rsidRPr="006A23FF">
              <w:rPr>
                <w:rFonts w:cs="HelveticaNeueLTPro-Roman"/>
                <w:sz w:val="20"/>
                <w:szCs w:val="20"/>
              </w:rPr>
              <w:t xml:space="preserve"> Towarzystwa Demokratycznego Polskiego (1832) </w:t>
            </w:r>
            <w:r w:rsidRPr="006A23FF">
              <w:rPr>
                <w:rFonts w:cs="HelveticaNeueLTPro-Roman"/>
                <w:sz w:val="20"/>
                <w:szCs w:val="20"/>
              </w:rPr>
              <w:br/>
            </w:r>
            <w:r w:rsidRPr="006A23FF">
              <w:rPr>
                <w:rFonts w:cs="HelveticaNeueLTPro-Roman"/>
                <w:kern w:val="2"/>
                <w:sz w:val="20"/>
                <w:szCs w:val="20"/>
              </w:rPr>
              <w:t xml:space="preserve">i </w:t>
            </w:r>
            <w:r w:rsidRPr="006A23FF">
              <w:rPr>
                <w:kern w:val="2"/>
                <w:sz w:val="20"/>
                <w:szCs w:val="20"/>
              </w:rPr>
              <w:t>H</w:t>
            </w:r>
            <w:r w:rsidRPr="006A23FF">
              <w:rPr>
                <w:rFonts w:cs="Calibri"/>
                <w:kern w:val="2"/>
                <w:sz w:val="20"/>
                <w:szCs w:val="20"/>
              </w:rPr>
              <w:t>ô</w:t>
            </w:r>
            <w:r w:rsidRPr="006A23FF">
              <w:rPr>
                <w:kern w:val="2"/>
                <w:sz w:val="20"/>
                <w:szCs w:val="20"/>
              </w:rPr>
              <w:t xml:space="preserve">telu Lambert </w:t>
            </w:r>
            <w:r w:rsidRPr="006A23FF">
              <w:rPr>
                <w:rFonts w:cs="HelveticaNeueLTPro-Roman"/>
                <w:kern w:val="2"/>
                <w:sz w:val="20"/>
                <w:szCs w:val="20"/>
              </w:rPr>
              <w:t>(1833);</w:t>
            </w:r>
          </w:p>
          <w:p w:rsidR="00E153EF" w:rsidRPr="006A23FF" w:rsidRDefault="00E153EF" w:rsidP="006A23FF">
            <w:pPr>
              <w:spacing w:after="0" w:line="240" w:lineRule="auto"/>
              <w:rPr>
                <w:sz w:val="20"/>
                <w:szCs w:val="20"/>
              </w:rPr>
            </w:pPr>
            <w:r w:rsidRPr="006A23FF">
              <w:rPr>
                <w:sz w:val="20"/>
                <w:szCs w:val="20"/>
              </w:rPr>
              <w:t xml:space="preserve">– charakteryzuje </w:t>
            </w:r>
            <w:r w:rsidRPr="006A23FF">
              <w:rPr>
                <w:spacing w:val="-6"/>
                <w:kern w:val="2"/>
                <w:sz w:val="20"/>
                <w:szCs w:val="20"/>
              </w:rPr>
              <w:t>program Towarzystwa</w:t>
            </w:r>
            <w:r w:rsidRPr="006A23FF">
              <w:rPr>
                <w:sz w:val="20"/>
                <w:szCs w:val="20"/>
              </w:rPr>
              <w:t xml:space="preserve"> Demokratycznego Polskiego;</w:t>
            </w:r>
          </w:p>
          <w:p w:rsidR="00E153EF" w:rsidRPr="006A23FF" w:rsidRDefault="00E153EF" w:rsidP="006A23FF">
            <w:pPr>
              <w:spacing w:after="0" w:line="240" w:lineRule="auto"/>
              <w:rPr>
                <w:color w:val="00B0F0"/>
                <w:sz w:val="20"/>
                <w:szCs w:val="20"/>
              </w:rPr>
            </w:pPr>
            <w:r w:rsidRPr="006A23FF">
              <w:rPr>
                <w:sz w:val="20"/>
                <w:szCs w:val="20"/>
              </w:rPr>
              <w:t xml:space="preserve">– przedstawia poglądy środowisk konserwatywnych </w:t>
            </w:r>
            <w:r w:rsidRPr="006A23FF">
              <w:rPr>
                <w:sz w:val="20"/>
                <w:szCs w:val="20"/>
              </w:rPr>
              <w:br/>
              <w:t>z H</w:t>
            </w:r>
            <w:r w:rsidRPr="006A23FF">
              <w:rPr>
                <w:rFonts w:cs="Calibri"/>
                <w:sz w:val="20"/>
                <w:szCs w:val="20"/>
              </w:rPr>
              <w:t>ô</w:t>
            </w:r>
            <w:r w:rsidRPr="006A23FF">
              <w:rPr>
                <w:sz w:val="20"/>
                <w:szCs w:val="20"/>
              </w:rPr>
              <w:t>tel Lambert.</w:t>
            </w:r>
          </w:p>
          <w:p w:rsidR="00E153EF" w:rsidRPr="006A23FF" w:rsidRDefault="00E153EF" w:rsidP="006A23FF">
            <w:pPr>
              <w:spacing w:after="0" w:line="240" w:lineRule="auto"/>
              <w:rPr>
                <w:rFonts w:cs="HelveticaNeueLTPro-Roman"/>
                <w:color w:val="00B0F0"/>
                <w:sz w:val="20"/>
                <w:szCs w:val="20"/>
              </w:rPr>
            </w:pPr>
            <w:r w:rsidRPr="006A23FF">
              <w:rPr>
                <w:rFonts w:cs="HelveticaNeueLTPro-Roman"/>
                <w:color w:val="00B0F0"/>
                <w:sz w:val="20"/>
                <w:szCs w:val="20"/>
              </w:rPr>
              <w:br/>
            </w:r>
          </w:p>
        </w:tc>
        <w:tc>
          <w:tcPr>
            <w:tcW w:w="3060" w:type="dxa"/>
          </w:tcPr>
          <w:p w:rsidR="00E153EF" w:rsidRPr="006A23FF" w:rsidRDefault="00E153EF" w:rsidP="006A23FF">
            <w:pPr>
              <w:spacing w:after="0" w:line="240" w:lineRule="auto"/>
              <w:rPr>
                <w:rFonts w:cs="HelveticaNeueLTPro-Roman"/>
                <w:color w:val="00B0F0"/>
                <w:spacing w:val="-4"/>
                <w:kern w:val="2"/>
                <w:sz w:val="20"/>
                <w:szCs w:val="20"/>
              </w:rPr>
            </w:pPr>
            <w:r w:rsidRPr="006A23FF">
              <w:rPr>
                <w:rFonts w:cs="HelveticaNeueLTPro-Roman"/>
                <w:sz w:val="20"/>
                <w:szCs w:val="20"/>
              </w:rPr>
              <w:t>– zna daty: powstania Komitetu Narodowego Polskiego (1831), Gromad Ludu Polskiego (1835), wprowadzenia Statutu organicznego (1832);</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identyfikuje postacie: Stanisława Worcella, Wiktora Heltmana;</w:t>
            </w:r>
          </w:p>
          <w:p w:rsidR="00E153EF" w:rsidRPr="006A23FF" w:rsidRDefault="00E153EF" w:rsidP="006A23FF">
            <w:pPr>
              <w:spacing w:after="0" w:line="240" w:lineRule="auto"/>
              <w:rPr>
                <w:sz w:val="20"/>
                <w:szCs w:val="20"/>
              </w:rPr>
            </w:pPr>
            <w:r w:rsidRPr="006A23FF">
              <w:rPr>
                <w:sz w:val="20"/>
                <w:szCs w:val="20"/>
              </w:rPr>
              <w:t xml:space="preserve">– przedstawia program Komitetu Narodowego Polskiego </w:t>
            </w:r>
          </w:p>
          <w:p w:rsidR="00E153EF" w:rsidRPr="006A23FF" w:rsidRDefault="00E153EF" w:rsidP="006A23FF">
            <w:pPr>
              <w:spacing w:after="0" w:line="240" w:lineRule="auto"/>
              <w:rPr>
                <w:sz w:val="20"/>
                <w:szCs w:val="20"/>
              </w:rPr>
            </w:pPr>
            <w:r w:rsidRPr="006A23FF">
              <w:rPr>
                <w:sz w:val="20"/>
                <w:szCs w:val="20"/>
              </w:rPr>
              <w:t>– omawia poglądy Gromad Ludu Polskiego;</w:t>
            </w:r>
          </w:p>
          <w:p w:rsidR="00E153EF" w:rsidRPr="006A23FF" w:rsidRDefault="00E153EF" w:rsidP="006A23FF">
            <w:pPr>
              <w:spacing w:after="0" w:line="240" w:lineRule="auto"/>
              <w:rPr>
                <w:sz w:val="20"/>
                <w:szCs w:val="20"/>
              </w:rPr>
            </w:pPr>
            <w:r w:rsidRPr="006A23FF">
              <w:rPr>
                <w:sz w:val="20"/>
                <w:szCs w:val="20"/>
              </w:rPr>
              <w:t xml:space="preserve">– omawia represje popowstaniowe </w:t>
            </w:r>
            <w:r w:rsidRPr="006A23FF">
              <w:rPr>
                <w:sz w:val="20"/>
                <w:szCs w:val="20"/>
              </w:rPr>
              <w:br/>
              <w:t>w zaborze pruskim;</w:t>
            </w:r>
          </w:p>
        </w:tc>
        <w:tc>
          <w:tcPr>
            <w:tcW w:w="2434" w:type="dxa"/>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zna daty: wprowadzenia rosyjskiego kodeksu </w:t>
            </w:r>
            <w:r w:rsidRPr="006A23FF">
              <w:rPr>
                <w:rFonts w:cs="HelveticaNeueLTPro-Roman"/>
                <w:spacing w:val="-4"/>
                <w:kern w:val="2"/>
                <w:sz w:val="20"/>
                <w:szCs w:val="20"/>
              </w:rPr>
              <w:t>karnego w Królestwie</w:t>
            </w:r>
            <w:r w:rsidRPr="006A23FF">
              <w:rPr>
                <w:rFonts w:cs="HelveticaNeueLTPro-Roman"/>
                <w:sz w:val="20"/>
                <w:szCs w:val="20"/>
              </w:rPr>
              <w:t xml:space="preserve"> Polskim (1847);</w:t>
            </w:r>
          </w:p>
          <w:p w:rsidR="00E153EF" w:rsidRPr="006A23FF" w:rsidRDefault="00E153EF" w:rsidP="006A23FF">
            <w:pPr>
              <w:spacing w:after="0" w:line="240" w:lineRule="auto"/>
              <w:rPr>
                <w:sz w:val="20"/>
                <w:szCs w:val="20"/>
              </w:rPr>
            </w:pPr>
            <w:r w:rsidRPr="006A23FF">
              <w:rPr>
                <w:sz w:val="20"/>
                <w:szCs w:val="20"/>
              </w:rPr>
              <w:t>– opisuje działalność kulturalną Polaków na emigracji;</w:t>
            </w:r>
          </w:p>
          <w:p w:rsidR="00E153EF" w:rsidRPr="006A23FF" w:rsidRDefault="00E153EF" w:rsidP="006A23FF">
            <w:pPr>
              <w:spacing w:after="0" w:line="240" w:lineRule="auto"/>
              <w:rPr>
                <w:rFonts w:cs="HelveticaNeueLTPro-Roman"/>
                <w:color w:val="00B0F0"/>
                <w:sz w:val="20"/>
                <w:szCs w:val="20"/>
              </w:rPr>
            </w:pPr>
            <w:r w:rsidRPr="006A23FF">
              <w:rPr>
                <w:rFonts w:cs="HelveticaNeueLTPro-Roman"/>
                <w:sz w:val="20"/>
                <w:szCs w:val="20"/>
              </w:rPr>
              <w:t xml:space="preserve">– ocenia politykę władz zaborczych wobec Polaków </w:t>
            </w:r>
            <w:r w:rsidRPr="006A23FF">
              <w:rPr>
                <w:rFonts w:cs="HelveticaNeueLTPro-Roman"/>
                <w:sz w:val="20"/>
                <w:szCs w:val="20"/>
              </w:rPr>
              <w:br/>
            </w:r>
            <w:r w:rsidRPr="006A23FF">
              <w:rPr>
                <w:rFonts w:cs="HelveticaNeueLTPro-Roman"/>
                <w:spacing w:val="-4"/>
                <w:kern w:val="2"/>
                <w:sz w:val="20"/>
                <w:szCs w:val="20"/>
              </w:rPr>
              <w:t>po upadku powstania</w:t>
            </w:r>
            <w:r w:rsidRPr="006A23FF">
              <w:rPr>
                <w:rFonts w:cs="HelveticaNeueLTPro-Roman"/>
                <w:sz w:val="20"/>
                <w:szCs w:val="20"/>
              </w:rPr>
              <w:t xml:space="preserve"> listopadowego.</w:t>
            </w:r>
          </w:p>
        </w:tc>
      </w:tr>
      <w:tr w:rsidR="00E153EF" w:rsidRPr="006A23FF" w:rsidTr="00C672D1">
        <w:trPr>
          <w:trHeight w:val="1559"/>
        </w:trPr>
        <w:tc>
          <w:tcPr>
            <w:tcW w:w="1653" w:type="dxa"/>
          </w:tcPr>
          <w:p w:rsidR="00E153EF" w:rsidRPr="006A23FF" w:rsidRDefault="00E153EF" w:rsidP="006A23FF">
            <w:pPr>
              <w:spacing w:after="0" w:line="240" w:lineRule="auto"/>
              <w:rPr>
                <w:rFonts w:cs="Calibri"/>
                <w:sz w:val="20"/>
                <w:szCs w:val="20"/>
              </w:rPr>
            </w:pPr>
            <w:r w:rsidRPr="006A23FF">
              <w:rPr>
                <w:rFonts w:cs="Calibri"/>
                <w:sz w:val="20"/>
                <w:szCs w:val="20"/>
              </w:rPr>
              <w:t>4. Wiosna Ludów na ziemiach polskich</w:t>
            </w:r>
          </w:p>
        </w:tc>
        <w:tc>
          <w:tcPr>
            <w:tcW w:w="2226" w:type="dxa"/>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wyjaśnia znaczenie terminu </w:t>
            </w:r>
            <w:r w:rsidRPr="006A23FF">
              <w:rPr>
                <w:rFonts w:cs="HelveticaNeueLTPro-Roman"/>
                <w:i/>
                <w:sz w:val="20"/>
                <w:szCs w:val="20"/>
              </w:rPr>
              <w:t>uwłaszczenie</w:t>
            </w:r>
            <w:r w:rsidRPr="006A23FF">
              <w:rPr>
                <w:rFonts w:cs="HelveticaNeueLTPro-Roman"/>
                <w:sz w:val="20"/>
                <w:szCs w:val="20"/>
              </w:rPr>
              <w:t>;</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zna datę: wybuchu powstania krakowskiego </w:t>
            </w:r>
            <w:r w:rsidRPr="006A23FF">
              <w:rPr>
                <w:rFonts w:cs="HelveticaNeueLTPro-Roman"/>
                <w:sz w:val="20"/>
                <w:szCs w:val="20"/>
              </w:rPr>
              <w:br/>
              <w:t>(21/21 II 1846);</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wymieniatereny objęte powstaniem krakowskim;</w:t>
            </w:r>
          </w:p>
          <w:p w:rsidR="00E153EF" w:rsidRPr="006A23FF" w:rsidRDefault="00E153EF" w:rsidP="006A23FF">
            <w:pPr>
              <w:spacing w:after="0" w:line="240" w:lineRule="auto"/>
              <w:rPr>
                <w:rFonts w:cs="HelveticaNeueLTPro-Roman"/>
                <w:color w:val="00B0F0"/>
                <w:sz w:val="20"/>
                <w:szCs w:val="20"/>
              </w:rPr>
            </w:pPr>
            <w:r w:rsidRPr="006A23FF">
              <w:rPr>
                <w:rFonts w:cs="HelveticaNeueLTPro-Roman"/>
                <w:sz w:val="20"/>
                <w:szCs w:val="20"/>
              </w:rPr>
              <w:t>– wskazuje na mapiezabory, w których doszło do wystąpień w 1848 r.</w:t>
            </w:r>
          </w:p>
        </w:tc>
        <w:tc>
          <w:tcPr>
            <w:tcW w:w="2340" w:type="dxa"/>
            <w:gridSpan w:val="2"/>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wyjaśnia znaczenie terminu </w:t>
            </w:r>
            <w:r w:rsidRPr="006A23FF">
              <w:rPr>
                <w:rFonts w:cs="HelveticaNeueLTPro-Roman"/>
                <w:i/>
                <w:sz w:val="20"/>
                <w:szCs w:val="20"/>
              </w:rPr>
              <w:t>rabacjagalicyjska</w:t>
            </w:r>
            <w:r w:rsidRPr="006A23FF">
              <w:rPr>
                <w:rFonts w:cs="HelveticaNeueLTPro-Roman"/>
                <w:sz w:val="20"/>
                <w:szCs w:val="20"/>
              </w:rPr>
              <w:t>;</w:t>
            </w:r>
          </w:p>
          <w:p w:rsidR="00E153EF" w:rsidRPr="006A23FF" w:rsidRDefault="00E153EF">
            <w:pPr>
              <w:pStyle w:val="NoSpacing"/>
              <w:rPr>
                <w:sz w:val="20"/>
                <w:szCs w:val="20"/>
              </w:rPr>
            </w:pPr>
            <w:r w:rsidRPr="006A23FF">
              <w:rPr>
                <w:spacing w:val="-4"/>
                <w:kern w:val="2"/>
                <w:sz w:val="20"/>
                <w:szCs w:val="20"/>
              </w:rPr>
              <w:t>– zna datę: powstania</w:t>
            </w:r>
            <w:r w:rsidRPr="006A23FF">
              <w:rPr>
                <w:sz w:val="20"/>
                <w:szCs w:val="20"/>
              </w:rPr>
              <w:t xml:space="preserve"> wielkopolskiego </w:t>
            </w:r>
            <w:r w:rsidRPr="006A23FF">
              <w:rPr>
                <w:sz w:val="20"/>
                <w:szCs w:val="20"/>
              </w:rPr>
              <w:br/>
              <w:t>(IV–V 1848);</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br/>
              <w:t xml:space="preserve">– identyfikuje postacie: </w:t>
            </w:r>
            <w:r w:rsidRPr="006A23FF">
              <w:rPr>
                <w:rFonts w:cs="HelveticaNeueLTPro-Roman"/>
                <w:spacing w:val="-4"/>
                <w:kern w:val="2"/>
                <w:sz w:val="20"/>
                <w:szCs w:val="20"/>
              </w:rPr>
              <w:t>Edwarda</w:t>
            </w:r>
            <w:r w:rsidRPr="006A23FF">
              <w:rPr>
                <w:rFonts w:cs="HelveticaNeueLTPro-Roman"/>
                <w:sz w:val="20"/>
                <w:szCs w:val="20"/>
              </w:rPr>
              <w:t xml:space="preserve"> Dembowskiego, Jakuba Szeli;</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wyjaśnia przyczyny wybuchu Wiosny Ludów na ziemiach polskich pod zaborami;</w:t>
            </w:r>
          </w:p>
          <w:p w:rsidR="00E153EF" w:rsidRPr="006A23FF" w:rsidRDefault="00E153EF" w:rsidP="006A23FF">
            <w:pPr>
              <w:spacing w:after="0" w:line="240" w:lineRule="auto"/>
              <w:rPr>
                <w:sz w:val="20"/>
                <w:szCs w:val="20"/>
              </w:rPr>
            </w:pPr>
            <w:r w:rsidRPr="006A23FF">
              <w:rPr>
                <w:sz w:val="20"/>
                <w:szCs w:val="20"/>
              </w:rPr>
              <w:t xml:space="preserve">– omawia przebieg </w:t>
            </w:r>
            <w:r w:rsidRPr="006A23FF">
              <w:rPr>
                <w:sz w:val="20"/>
                <w:szCs w:val="20"/>
              </w:rPr>
              <w:br/>
              <w:t>i skutki powstania krakowskiego;</w:t>
            </w:r>
          </w:p>
          <w:p w:rsidR="00E153EF" w:rsidRPr="006A23FF" w:rsidRDefault="00E153EF" w:rsidP="006A23FF">
            <w:pPr>
              <w:spacing w:after="0" w:line="240" w:lineRule="auto"/>
              <w:rPr>
                <w:sz w:val="20"/>
                <w:szCs w:val="20"/>
              </w:rPr>
            </w:pPr>
            <w:r w:rsidRPr="006A23FF">
              <w:rPr>
                <w:sz w:val="20"/>
                <w:szCs w:val="20"/>
              </w:rPr>
              <w:t xml:space="preserve">– omawia przebieg </w:t>
            </w:r>
            <w:r w:rsidRPr="006A23FF">
              <w:rPr>
                <w:sz w:val="20"/>
                <w:szCs w:val="20"/>
              </w:rPr>
              <w:br/>
              <w:t>i skutki rabacji galicyjskiej;</w:t>
            </w:r>
          </w:p>
        </w:tc>
        <w:tc>
          <w:tcPr>
            <w:tcW w:w="3348" w:type="dxa"/>
            <w:gridSpan w:val="2"/>
          </w:tcPr>
          <w:p w:rsidR="00E153EF" w:rsidRPr="006A23FF" w:rsidRDefault="00E153EF" w:rsidP="006A23FF">
            <w:pPr>
              <w:spacing w:after="0" w:line="240" w:lineRule="auto"/>
              <w:rPr>
                <w:rFonts w:cs="HelveticaNeueLTPro-Roman"/>
                <w:spacing w:val="-4"/>
                <w:kern w:val="2"/>
                <w:sz w:val="20"/>
                <w:szCs w:val="20"/>
              </w:rPr>
            </w:pPr>
            <w:r w:rsidRPr="006A23FF">
              <w:rPr>
                <w:rFonts w:cs="HelveticaNeueLTPro-Roman"/>
                <w:sz w:val="20"/>
                <w:szCs w:val="20"/>
              </w:rPr>
              <w:t xml:space="preserve">– zna datę: likwidacji Rzeczpospolitej </w:t>
            </w:r>
            <w:r w:rsidRPr="006A23FF">
              <w:rPr>
                <w:rFonts w:cs="HelveticaNeueLTPro-Roman"/>
                <w:spacing w:val="-4"/>
                <w:kern w:val="2"/>
                <w:sz w:val="20"/>
                <w:szCs w:val="20"/>
              </w:rPr>
              <w:t xml:space="preserve">Krakowskiej (XI 1846), </w:t>
            </w:r>
            <w:r w:rsidRPr="006A23FF">
              <w:rPr>
                <w:rFonts w:cs="HelveticaNeueLTPro-Roman"/>
                <w:sz w:val="20"/>
                <w:szCs w:val="20"/>
              </w:rPr>
              <w:t>uwłaszczenia chłopów w Galicji (1848)</w:t>
            </w:r>
            <w:r w:rsidRPr="006A23FF">
              <w:rPr>
                <w:rFonts w:cs="HelveticaNeueLTPro-Roman"/>
                <w:spacing w:val="-4"/>
                <w:kern w:val="2"/>
                <w:sz w:val="20"/>
                <w:szCs w:val="20"/>
              </w:rPr>
              <w:t>;</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identyfikuje postać Ludwika Mierosławskiego ;</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opisuje przebieg Wiosny Ludów w Wielkim Księstwie Poznańskim;</w:t>
            </w:r>
          </w:p>
          <w:p w:rsidR="00E153EF" w:rsidRPr="006A23FF" w:rsidRDefault="00E153EF" w:rsidP="006A23FF">
            <w:pPr>
              <w:spacing w:after="0" w:line="240" w:lineRule="auto"/>
              <w:rPr>
                <w:rFonts w:cs="HelveticaNeueLTPro-Roman"/>
                <w:color w:val="00B0F0"/>
                <w:sz w:val="20"/>
                <w:szCs w:val="20"/>
              </w:rPr>
            </w:pPr>
            <w:r w:rsidRPr="006A23FF">
              <w:rPr>
                <w:rFonts w:cs="HelveticaNeueLTPro-Roman"/>
                <w:sz w:val="20"/>
                <w:szCs w:val="20"/>
              </w:rPr>
              <w:t>– omawia przebieg Wiosny Ludów</w:t>
            </w:r>
            <w:r w:rsidRPr="006A23FF">
              <w:rPr>
                <w:rFonts w:cs="HelveticaNeueLTPro-Roman"/>
                <w:color w:val="00B0F0"/>
                <w:sz w:val="20"/>
                <w:szCs w:val="20"/>
              </w:rPr>
              <w:br/>
            </w:r>
            <w:r w:rsidRPr="006A23FF">
              <w:rPr>
                <w:rFonts w:cs="HelveticaNeueLTPro-Roman"/>
                <w:sz w:val="20"/>
                <w:szCs w:val="20"/>
              </w:rPr>
              <w:t>w Galicji;</w:t>
            </w:r>
          </w:p>
        </w:tc>
        <w:tc>
          <w:tcPr>
            <w:tcW w:w="3060" w:type="dxa"/>
          </w:tcPr>
          <w:p w:rsidR="00E153EF" w:rsidRPr="006A23FF" w:rsidRDefault="00E153EF">
            <w:pPr>
              <w:pStyle w:val="NoSpacing"/>
              <w:rPr>
                <w:spacing w:val="-8"/>
                <w:sz w:val="20"/>
                <w:szCs w:val="20"/>
              </w:rPr>
            </w:pPr>
            <w:r w:rsidRPr="006A23FF">
              <w:rPr>
                <w:spacing w:val="-16"/>
                <w:sz w:val="20"/>
                <w:szCs w:val="20"/>
              </w:rPr>
              <w:t xml:space="preserve">– zna datę </w:t>
            </w:r>
            <w:r w:rsidRPr="006A23FF">
              <w:rPr>
                <w:sz w:val="20"/>
                <w:szCs w:val="20"/>
              </w:rPr>
              <w:t xml:space="preserve">bitwy pod Miłosławiem (IV 1848); </w:t>
            </w:r>
          </w:p>
          <w:p w:rsidR="00E153EF" w:rsidRPr="006A23FF" w:rsidRDefault="00E153EF" w:rsidP="006A23FF">
            <w:pPr>
              <w:spacing w:after="0" w:line="240" w:lineRule="auto"/>
              <w:rPr>
                <w:rFonts w:cs="Humanst521EU-Normal"/>
                <w:color w:val="000000"/>
                <w:sz w:val="20"/>
                <w:szCs w:val="20"/>
              </w:rPr>
            </w:pPr>
            <w:r w:rsidRPr="006A23FF">
              <w:rPr>
                <w:rFonts w:cs="HelveticaNeueLTPro-Roman"/>
                <w:color w:val="00B0F0"/>
                <w:sz w:val="20"/>
                <w:szCs w:val="20"/>
              </w:rPr>
              <w:br/>
            </w:r>
            <w:r w:rsidRPr="006A23FF">
              <w:rPr>
                <w:rFonts w:cs="Humanst521EU-Normal"/>
                <w:color w:val="000000"/>
                <w:sz w:val="20"/>
                <w:szCs w:val="20"/>
              </w:rPr>
              <w:t>− identyfikuje postacie: Józefa Lompy, Emanuela Smołki;</w:t>
            </w:r>
          </w:p>
          <w:p w:rsidR="00E153EF" w:rsidRPr="006A23FF" w:rsidRDefault="00E153EF" w:rsidP="006A23FF">
            <w:pPr>
              <w:spacing w:after="0" w:line="240" w:lineRule="auto"/>
              <w:rPr>
                <w:rFonts w:cs="Humanst521EU-Normal"/>
                <w:color w:val="000000"/>
                <w:sz w:val="20"/>
                <w:szCs w:val="20"/>
              </w:rPr>
            </w:pPr>
          </w:p>
          <w:p w:rsidR="00E153EF" w:rsidRPr="006A23FF" w:rsidRDefault="00E153EF" w:rsidP="006A23FF">
            <w:pPr>
              <w:spacing w:after="0" w:line="240" w:lineRule="auto"/>
              <w:rPr>
                <w:sz w:val="20"/>
                <w:szCs w:val="20"/>
              </w:rPr>
            </w:pPr>
            <w:r w:rsidRPr="006A23FF">
              <w:rPr>
                <w:sz w:val="20"/>
                <w:szCs w:val="20"/>
              </w:rPr>
              <w:t>– przedstawia przyczyny niepowodzenia powstania krakowskiego;</w:t>
            </w:r>
          </w:p>
          <w:p w:rsidR="00E153EF" w:rsidRPr="006A23FF" w:rsidRDefault="00E153EF" w:rsidP="006A23FF">
            <w:pPr>
              <w:spacing w:after="0" w:line="240" w:lineRule="auto"/>
              <w:rPr>
                <w:rFonts w:cs="HelveticaNeueLTPro-Roman"/>
                <w:color w:val="00B0F0"/>
                <w:sz w:val="20"/>
                <w:szCs w:val="20"/>
              </w:rPr>
            </w:pPr>
            <w:r w:rsidRPr="006A23FF">
              <w:rPr>
                <w:rFonts w:cs="HelveticaNeueLTPro-Roman"/>
                <w:sz w:val="20"/>
                <w:szCs w:val="20"/>
              </w:rPr>
              <w:t xml:space="preserve">– przedstawia działalność polskich społeczników na Warmii, Mazurach </w:t>
            </w:r>
            <w:r w:rsidRPr="006A23FF">
              <w:rPr>
                <w:rFonts w:cs="HelveticaNeueLTPro-Roman"/>
                <w:sz w:val="20"/>
                <w:szCs w:val="20"/>
              </w:rPr>
              <w:br/>
              <w:t>i Śląsku.</w:t>
            </w:r>
          </w:p>
        </w:tc>
        <w:tc>
          <w:tcPr>
            <w:tcW w:w="2434" w:type="dxa"/>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ocenia postawę chłopów galicyjskich wobec szlachty </w:t>
            </w:r>
            <w:r w:rsidRPr="006A23FF">
              <w:rPr>
                <w:rFonts w:cs="HelveticaNeueLTPro-Roman"/>
                <w:sz w:val="20"/>
                <w:szCs w:val="20"/>
              </w:rPr>
              <w:br/>
              <w:t>i powstania krakowskiego;</w:t>
            </w:r>
          </w:p>
          <w:p w:rsidR="00E153EF" w:rsidRPr="006A23FF" w:rsidRDefault="00E153EF" w:rsidP="006A23FF">
            <w:pPr>
              <w:spacing w:after="0" w:line="240" w:lineRule="auto"/>
              <w:rPr>
                <w:rFonts w:cs="HelveticaNeueLTPro-Roman"/>
                <w:sz w:val="20"/>
                <w:szCs w:val="20"/>
              </w:rPr>
            </w:pP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ocenia skutki Wiosny Ludów </w:t>
            </w:r>
            <w:r w:rsidRPr="006A23FF">
              <w:rPr>
                <w:rFonts w:cs="HelveticaNeueLTPro-Roman"/>
                <w:sz w:val="20"/>
                <w:szCs w:val="20"/>
              </w:rPr>
              <w:br/>
              <w:t xml:space="preserve">na ziemiach polskich </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ocenia decyzję władz austriackich </w:t>
            </w:r>
            <w:r w:rsidRPr="006A23FF">
              <w:rPr>
                <w:rFonts w:cs="HelveticaNeueLTPro-Roman"/>
                <w:sz w:val="20"/>
                <w:szCs w:val="20"/>
              </w:rPr>
              <w:br/>
              <w:t>o uwłaszczeniu chłopów.</w:t>
            </w:r>
          </w:p>
          <w:p w:rsidR="00E153EF" w:rsidRPr="006A23FF" w:rsidRDefault="00E153EF" w:rsidP="006A23FF">
            <w:pPr>
              <w:spacing w:after="0" w:line="240" w:lineRule="auto"/>
              <w:rPr>
                <w:rFonts w:cs="Calibri"/>
                <w:color w:val="00B0F0"/>
                <w:sz w:val="20"/>
                <w:szCs w:val="20"/>
              </w:rPr>
            </w:pPr>
          </w:p>
        </w:tc>
      </w:tr>
      <w:tr w:rsidR="00E153EF" w:rsidRPr="006A23FF" w:rsidTr="00C672D1">
        <w:tc>
          <w:tcPr>
            <w:tcW w:w="1653" w:type="dxa"/>
          </w:tcPr>
          <w:p w:rsidR="00E153EF" w:rsidRPr="006A23FF" w:rsidRDefault="00E153EF" w:rsidP="006A23FF">
            <w:pPr>
              <w:spacing w:after="0" w:line="240" w:lineRule="auto"/>
              <w:rPr>
                <w:rFonts w:cs="Calibri"/>
                <w:sz w:val="20"/>
                <w:szCs w:val="20"/>
                <w:highlight w:val="cyan"/>
              </w:rPr>
            </w:pPr>
            <w:r w:rsidRPr="006A23FF">
              <w:rPr>
                <w:rFonts w:cs="Calibri"/>
                <w:sz w:val="20"/>
                <w:szCs w:val="20"/>
              </w:rPr>
              <w:t>5. Kultura polska pod zaborami</w:t>
            </w:r>
          </w:p>
        </w:tc>
        <w:tc>
          <w:tcPr>
            <w:tcW w:w="2226" w:type="dxa"/>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wyjaśnia znaczenie terminu romantyzm;</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identyfikuje postacie: Adama Mickiewicza, Juliusza Słowackiego, Fryderyka Chopina;</w:t>
            </w:r>
          </w:p>
          <w:p w:rsidR="00E153EF" w:rsidRPr="006A23FF" w:rsidRDefault="00E153EF" w:rsidP="006A23FF">
            <w:pPr>
              <w:spacing w:after="0" w:line="240" w:lineRule="auto"/>
              <w:rPr>
                <w:sz w:val="20"/>
                <w:szCs w:val="20"/>
              </w:rPr>
            </w:pPr>
            <w:r w:rsidRPr="006A23FF">
              <w:rPr>
                <w:sz w:val="20"/>
                <w:szCs w:val="20"/>
              </w:rPr>
              <w:t>– wymienia poglądy romantyków.</w:t>
            </w:r>
          </w:p>
          <w:p w:rsidR="00E153EF" w:rsidRPr="006A23FF" w:rsidRDefault="00E153EF" w:rsidP="006A23FF">
            <w:pPr>
              <w:spacing w:after="0" w:line="240" w:lineRule="auto"/>
              <w:rPr>
                <w:color w:val="00B0F0"/>
                <w:sz w:val="20"/>
                <w:szCs w:val="20"/>
              </w:rPr>
            </w:pPr>
          </w:p>
        </w:tc>
        <w:tc>
          <w:tcPr>
            <w:tcW w:w="2340" w:type="dxa"/>
            <w:gridSpan w:val="2"/>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wyjaśnia znaczenie terminu: </w:t>
            </w:r>
            <w:r w:rsidRPr="006A23FF">
              <w:rPr>
                <w:rFonts w:cs="HelveticaNeueLTPro-Roman"/>
                <w:i/>
                <w:sz w:val="20"/>
                <w:szCs w:val="20"/>
              </w:rPr>
              <w:t>racjonalizm</w:t>
            </w:r>
            <w:r w:rsidRPr="006A23FF">
              <w:rPr>
                <w:rFonts w:cs="HelveticaNeueLTPro-Roman"/>
                <w:sz w:val="20"/>
                <w:szCs w:val="20"/>
              </w:rPr>
              <w:t xml:space="preserve">, </w:t>
            </w:r>
            <w:r w:rsidRPr="006A23FF">
              <w:rPr>
                <w:rFonts w:cs="HelveticaNeueLTPro-Roman"/>
                <w:i/>
                <w:spacing w:val="-8"/>
                <w:kern w:val="2"/>
                <w:sz w:val="20"/>
                <w:szCs w:val="20"/>
              </w:rPr>
              <w:t>mesjanizm</w:t>
            </w:r>
            <w:r w:rsidRPr="006A23FF">
              <w:rPr>
                <w:rFonts w:cs="HelveticaNeueLTPro-Roman"/>
                <w:sz w:val="20"/>
                <w:szCs w:val="20"/>
              </w:rPr>
              <w:t>;</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identyfikuje postacie: Joachima Lelewela, Adama Jerzego Czartoryskiego;</w:t>
            </w:r>
          </w:p>
          <w:p w:rsidR="00E153EF" w:rsidRPr="006A23FF" w:rsidRDefault="00E153EF" w:rsidP="006A23FF">
            <w:pPr>
              <w:spacing w:after="0" w:line="240" w:lineRule="auto"/>
              <w:rPr>
                <w:rFonts w:cs="Humanst521EU-Normal"/>
                <w:sz w:val="20"/>
                <w:szCs w:val="20"/>
              </w:rPr>
            </w:pPr>
          </w:p>
          <w:p w:rsidR="00E153EF" w:rsidRPr="006A23FF" w:rsidRDefault="00E153EF" w:rsidP="006A23FF">
            <w:pPr>
              <w:spacing w:after="0" w:line="240" w:lineRule="auto"/>
              <w:rPr>
                <w:rFonts w:cs="HelveticaNeueLTPro-Roman"/>
                <w:sz w:val="20"/>
                <w:szCs w:val="20"/>
              </w:rPr>
            </w:pPr>
            <w:r w:rsidRPr="006A23FF">
              <w:rPr>
                <w:sz w:val="20"/>
                <w:szCs w:val="20"/>
              </w:rPr>
              <w:t xml:space="preserve">– </w:t>
            </w:r>
            <w:r w:rsidRPr="006A23FF">
              <w:rPr>
                <w:rFonts w:cs="HelveticaNeueLTPro-Roman"/>
                <w:sz w:val="20"/>
                <w:szCs w:val="20"/>
              </w:rPr>
              <w:t>wymienia przykłady dzieł polskich romantyków;</w:t>
            </w:r>
          </w:p>
          <w:p w:rsidR="00E153EF" w:rsidRPr="006A23FF" w:rsidRDefault="00E153EF" w:rsidP="006A23FF">
            <w:pPr>
              <w:spacing w:after="0" w:line="240" w:lineRule="auto"/>
              <w:rPr>
                <w:rFonts w:cs="HelveticaNeueLTPro-Roman"/>
                <w:sz w:val="20"/>
                <w:szCs w:val="20"/>
              </w:rPr>
            </w:pPr>
            <w:r w:rsidRPr="006A23FF">
              <w:rPr>
                <w:sz w:val="20"/>
                <w:szCs w:val="20"/>
              </w:rPr>
              <w:t xml:space="preserve">– </w:t>
            </w:r>
            <w:r w:rsidRPr="006A23FF">
              <w:rPr>
                <w:rFonts w:cs="HelveticaNeueLTPro-Roman"/>
                <w:sz w:val="20"/>
                <w:szCs w:val="20"/>
              </w:rPr>
              <w:t>wymienia przykłady szkół działających  w Królestwie Polskim.</w:t>
            </w:r>
          </w:p>
        </w:tc>
        <w:tc>
          <w:tcPr>
            <w:tcW w:w="3348" w:type="dxa"/>
            <w:gridSpan w:val="2"/>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identyfikuje postać:  Joachima Lelewela, Artura Grottgera;</w:t>
            </w:r>
          </w:p>
          <w:p w:rsidR="00E153EF" w:rsidRPr="006A23FF" w:rsidRDefault="00E153EF" w:rsidP="006A23FF">
            <w:pPr>
              <w:spacing w:after="0" w:line="240" w:lineRule="auto"/>
              <w:rPr>
                <w:sz w:val="20"/>
                <w:szCs w:val="20"/>
              </w:rPr>
            </w:pPr>
            <w:r w:rsidRPr="006A23FF">
              <w:rPr>
                <w:sz w:val="20"/>
                <w:szCs w:val="20"/>
              </w:rPr>
              <w:t>– charakteryzuje warunki, w jakich ukształtował się polski romantyzm;</w:t>
            </w:r>
          </w:p>
          <w:p w:rsidR="00E153EF" w:rsidRPr="006A23FF" w:rsidRDefault="00E153EF" w:rsidP="006A23FF">
            <w:pPr>
              <w:spacing w:after="0" w:line="240" w:lineRule="auto"/>
              <w:rPr>
                <w:sz w:val="20"/>
                <w:szCs w:val="20"/>
              </w:rPr>
            </w:pPr>
            <w:r w:rsidRPr="006A23FF">
              <w:rPr>
                <w:sz w:val="20"/>
                <w:szCs w:val="20"/>
              </w:rPr>
              <w:t>– wyjaśnia, na czym polegał konflikt romantyków</w:t>
            </w:r>
            <w:r w:rsidRPr="006A23FF">
              <w:rPr>
                <w:sz w:val="20"/>
                <w:szCs w:val="20"/>
              </w:rPr>
              <w:br/>
              <w:t>z klasykami.</w:t>
            </w:r>
          </w:p>
          <w:p w:rsidR="00E153EF" w:rsidRPr="006A23FF" w:rsidRDefault="00E153EF" w:rsidP="006A23FF">
            <w:pPr>
              <w:spacing w:after="0" w:line="240" w:lineRule="auto"/>
              <w:rPr>
                <w:color w:val="00B0F0"/>
                <w:sz w:val="20"/>
                <w:szCs w:val="20"/>
              </w:rPr>
            </w:pPr>
          </w:p>
          <w:p w:rsidR="00E153EF" w:rsidRPr="006A23FF" w:rsidRDefault="00E153EF" w:rsidP="006A23FF">
            <w:pPr>
              <w:spacing w:after="0" w:line="240" w:lineRule="auto"/>
              <w:rPr>
                <w:color w:val="00B0F0"/>
                <w:sz w:val="20"/>
                <w:szCs w:val="20"/>
              </w:rPr>
            </w:pPr>
          </w:p>
        </w:tc>
        <w:tc>
          <w:tcPr>
            <w:tcW w:w="3060" w:type="dxa"/>
          </w:tcPr>
          <w:p w:rsidR="00E153EF" w:rsidRPr="006A23FF" w:rsidRDefault="00E153EF" w:rsidP="006A23FF">
            <w:pPr>
              <w:spacing w:after="0" w:line="240" w:lineRule="auto"/>
              <w:rPr>
                <w:rFonts w:cs="Humanst521EU-Normal"/>
                <w:sz w:val="20"/>
                <w:szCs w:val="20"/>
              </w:rPr>
            </w:pPr>
            <w:r w:rsidRPr="006A23FF">
              <w:rPr>
                <w:rFonts w:cs="Humanst521EU-Normal"/>
                <w:sz w:val="20"/>
                <w:szCs w:val="20"/>
              </w:rPr>
              <w:t>− identyfikuje postacie: Andrzeja Towiańskiego, Artura Grottgera, Antoniego Malczewskiego;</w:t>
            </w:r>
          </w:p>
          <w:p w:rsidR="00E153EF" w:rsidRPr="006A23FF" w:rsidRDefault="00E153EF" w:rsidP="006A23FF">
            <w:pPr>
              <w:spacing w:after="0" w:line="240" w:lineRule="auto"/>
              <w:rPr>
                <w:rFonts w:cs="Humanst521EU-Normal"/>
                <w:sz w:val="20"/>
                <w:szCs w:val="20"/>
              </w:rPr>
            </w:pPr>
          </w:p>
          <w:p w:rsidR="00E153EF" w:rsidRPr="006A23FF" w:rsidRDefault="00E153EF" w:rsidP="006A23FF">
            <w:pPr>
              <w:spacing w:after="0" w:line="240" w:lineRule="auto"/>
              <w:rPr>
                <w:color w:val="00B0F0"/>
                <w:sz w:val="20"/>
                <w:szCs w:val="20"/>
              </w:rPr>
            </w:pPr>
            <w:r w:rsidRPr="006A23FF">
              <w:rPr>
                <w:sz w:val="20"/>
                <w:szCs w:val="20"/>
              </w:rPr>
              <w:t>– przedstawia sytuację kultury polskiej po utracie niepodległości</w:t>
            </w:r>
            <w:r w:rsidRPr="006A23FF">
              <w:rPr>
                <w:color w:val="00B0F0"/>
                <w:sz w:val="20"/>
                <w:szCs w:val="20"/>
              </w:rPr>
              <w:t>.</w:t>
            </w:r>
          </w:p>
        </w:tc>
        <w:tc>
          <w:tcPr>
            <w:tcW w:w="2434" w:type="dxa"/>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zna datę: otwarcia Zakładu Narodowego im. Ossolińskich  we Lwowie (1817), otwarcia Uniwersytetu Warszawskiego (1816);</w:t>
            </w:r>
          </w:p>
          <w:p w:rsidR="00E153EF" w:rsidRPr="006A23FF" w:rsidRDefault="00E153EF" w:rsidP="006A23FF">
            <w:pPr>
              <w:spacing w:after="0" w:line="240" w:lineRule="auto"/>
              <w:rPr>
                <w:rFonts w:cs="Calibri"/>
                <w:color w:val="00B0F0"/>
                <w:sz w:val="20"/>
                <w:szCs w:val="20"/>
              </w:rPr>
            </w:pPr>
            <w:r w:rsidRPr="006A23FF">
              <w:rPr>
                <w:sz w:val="20"/>
                <w:szCs w:val="20"/>
              </w:rPr>
              <w:t>– ocenia wpływ romantyzmu na niepodległościowe postawy Polaków</w:t>
            </w:r>
          </w:p>
        </w:tc>
      </w:tr>
      <w:tr w:rsidR="00E153EF" w:rsidRPr="006A23FF" w:rsidTr="00C672D1">
        <w:tc>
          <w:tcPr>
            <w:tcW w:w="1653" w:type="dxa"/>
          </w:tcPr>
          <w:p w:rsidR="00E153EF" w:rsidRPr="006A23FF" w:rsidRDefault="00E153EF" w:rsidP="006A23FF">
            <w:pPr>
              <w:spacing w:after="0" w:line="240" w:lineRule="auto"/>
              <w:rPr>
                <w:rFonts w:cs="Calibri"/>
                <w:sz w:val="20"/>
                <w:szCs w:val="20"/>
              </w:rPr>
            </w:pPr>
            <w:r w:rsidRPr="006A23FF">
              <w:rPr>
                <w:rFonts w:cs="Calibri"/>
                <w:sz w:val="20"/>
                <w:szCs w:val="20"/>
              </w:rPr>
              <w:t>1. Stany Zjednoczone w XIX wieku</w:t>
            </w:r>
          </w:p>
        </w:tc>
        <w:tc>
          <w:tcPr>
            <w:tcW w:w="2226" w:type="dxa"/>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wyjaśnia znaczenie terminów: </w:t>
            </w:r>
            <w:r w:rsidRPr="006A23FF">
              <w:rPr>
                <w:rFonts w:cs="HelveticaNeueLTPro-Roman"/>
                <w:i/>
                <w:sz w:val="20"/>
                <w:szCs w:val="20"/>
              </w:rPr>
              <w:t>secesja</w:t>
            </w:r>
            <w:r w:rsidRPr="006A23FF">
              <w:rPr>
                <w:rFonts w:cs="HelveticaNeueLTPro-Roman"/>
                <w:sz w:val="20"/>
                <w:szCs w:val="20"/>
              </w:rPr>
              <w:t xml:space="preserve">, </w:t>
            </w:r>
            <w:r w:rsidRPr="006A23FF">
              <w:rPr>
                <w:rFonts w:cs="HelveticaNeueLTPro-Roman"/>
                <w:i/>
                <w:sz w:val="20"/>
                <w:szCs w:val="20"/>
              </w:rPr>
              <w:t>Północ</w:t>
            </w:r>
            <w:r w:rsidRPr="006A23FF">
              <w:rPr>
                <w:rFonts w:cs="HelveticaNeueLTPro-Roman"/>
                <w:sz w:val="20"/>
                <w:szCs w:val="20"/>
              </w:rPr>
              <w:t xml:space="preserve">, </w:t>
            </w:r>
            <w:r w:rsidRPr="006A23FF">
              <w:rPr>
                <w:rFonts w:cs="HelveticaNeueLTPro-Roman"/>
                <w:i/>
                <w:sz w:val="20"/>
                <w:szCs w:val="20"/>
              </w:rPr>
              <w:t>Południe</w:t>
            </w:r>
            <w:r w:rsidRPr="006A23FF">
              <w:rPr>
                <w:rFonts w:cs="HelveticaNeueLTPro-Roman"/>
                <w:sz w:val="20"/>
                <w:szCs w:val="20"/>
              </w:rPr>
              <w:t xml:space="preserve">, </w:t>
            </w:r>
            <w:r w:rsidRPr="006A23FF">
              <w:rPr>
                <w:rFonts w:cs="HelveticaNeueLTPro-Roman"/>
                <w:i/>
                <w:sz w:val="20"/>
                <w:szCs w:val="20"/>
              </w:rPr>
              <w:t>dyskryminacja</w:t>
            </w:r>
            <w:r w:rsidRPr="006A23FF">
              <w:rPr>
                <w:rFonts w:cs="HelveticaNeueLTPro-Roman"/>
                <w:sz w:val="20"/>
                <w:szCs w:val="20"/>
              </w:rPr>
              <w:t>;</w:t>
            </w:r>
          </w:p>
          <w:p w:rsidR="00E153EF" w:rsidRPr="006A23FF" w:rsidRDefault="00E153EF">
            <w:pPr>
              <w:pStyle w:val="NoSpacing"/>
              <w:rPr>
                <w:sz w:val="20"/>
                <w:szCs w:val="20"/>
              </w:rPr>
            </w:pPr>
            <w:r w:rsidRPr="006A23FF">
              <w:rPr>
                <w:sz w:val="20"/>
                <w:szCs w:val="20"/>
              </w:rPr>
              <w:t>– zna datę wojny secesyjnej (1861–1865);</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br/>
              <w:t>– identyfikuje postać Abrahama Lincolna;</w:t>
            </w:r>
          </w:p>
          <w:p w:rsidR="00E153EF" w:rsidRPr="006A23FF" w:rsidRDefault="00E153EF" w:rsidP="006A23FF">
            <w:pPr>
              <w:spacing w:after="0" w:line="240" w:lineRule="auto"/>
              <w:rPr>
                <w:rFonts w:cs="HelveticaNeueLTPro-Roman"/>
                <w:sz w:val="20"/>
                <w:szCs w:val="20"/>
              </w:rPr>
            </w:pPr>
            <w:r w:rsidRPr="006A23FF">
              <w:rPr>
                <w:rFonts w:cs="HelveticaNeueLTPro-Roman"/>
                <w:spacing w:val="-6"/>
                <w:kern w:val="2"/>
                <w:sz w:val="20"/>
                <w:szCs w:val="20"/>
              </w:rPr>
              <w:t>– wymienia przyczyny</w:t>
            </w:r>
            <w:r w:rsidRPr="006A23FF">
              <w:rPr>
                <w:rFonts w:cs="HelveticaNeueLTPro-Roman"/>
                <w:kern w:val="2"/>
                <w:sz w:val="20"/>
                <w:szCs w:val="20"/>
              </w:rPr>
              <w:t>i skutki wojny secesyjnej.</w:t>
            </w:r>
          </w:p>
        </w:tc>
        <w:tc>
          <w:tcPr>
            <w:tcW w:w="2340" w:type="dxa"/>
            <w:gridSpan w:val="2"/>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wyjaśnia znaczenie terminów: </w:t>
            </w:r>
            <w:r w:rsidRPr="006A23FF">
              <w:rPr>
                <w:rFonts w:cs="HelveticaNeueLTPro-Roman"/>
                <w:i/>
                <w:sz w:val="20"/>
                <w:szCs w:val="20"/>
              </w:rPr>
              <w:t>wojna secesyjna</w:t>
            </w:r>
            <w:r w:rsidRPr="006A23FF">
              <w:rPr>
                <w:rFonts w:cs="HelveticaNeueLTPro-Roman"/>
                <w:sz w:val="20"/>
                <w:szCs w:val="20"/>
              </w:rPr>
              <w:t xml:space="preserve">, </w:t>
            </w:r>
            <w:r w:rsidRPr="006A23FF">
              <w:rPr>
                <w:rFonts w:cs="HelveticaNeueLTPro-Roman"/>
                <w:i/>
                <w:sz w:val="20"/>
                <w:szCs w:val="20"/>
              </w:rPr>
              <w:t>Konfederacja</w:t>
            </w:r>
            <w:r w:rsidRPr="006A23FF">
              <w:rPr>
                <w:rFonts w:cs="HelveticaNeueLTPro-Roman"/>
                <w:sz w:val="20"/>
                <w:szCs w:val="20"/>
              </w:rPr>
              <w:t xml:space="preserve">, </w:t>
            </w:r>
            <w:r w:rsidRPr="006A23FF">
              <w:rPr>
                <w:rFonts w:cs="HelveticaNeueLTPro-Roman"/>
                <w:i/>
                <w:sz w:val="20"/>
                <w:szCs w:val="20"/>
              </w:rPr>
              <w:t>Unia</w:t>
            </w:r>
            <w:r w:rsidRPr="006A23FF">
              <w:rPr>
                <w:rFonts w:cs="HelveticaNeueLTPro-Roman"/>
                <w:sz w:val="20"/>
                <w:szCs w:val="20"/>
              </w:rPr>
              <w:t>;</w:t>
            </w:r>
          </w:p>
          <w:p w:rsidR="00E153EF" w:rsidRPr="006A23FF" w:rsidRDefault="00E153EF">
            <w:pPr>
              <w:pStyle w:val="NoSpacing"/>
              <w:rPr>
                <w:sz w:val="20"/>
                <w:szCs w:val="20"/>
              </w:rPr>
            </w:pPr>
            <w:r w:rsidRPr="006A23FF">
              <w:rPr>
                <w:sz w:val="20"/>
                <w:szCs w:val="20"/>
              </w:rPr>
              <w:t>– zna datę wydania dekretu o zniesieniu niewolnictwa (1863);</w:t>
            </w:r>
          </w:p>
          <w:p w:rsidR="00E153EF" w:rsidRPr="006A23FF" w:rsidRDefault="00E153EF" w:rsidP="006A23FF">
            <w:pPr>
              <w:spacing w:after="0" w:line="240" w:lineRule="auto"/>
              <w:rPr>
                <w:rFonts w:cs="HelveticaNeueLTPro-Roman"/>
                <w:sz w:val="20"/>
                <w:szCs w:val="20"/>
              </w:rPr>
            </w:pPr>
            <w:r w:rsidRPr="006A23FF">
              <w:rPr>
                <w:rFonts w:cs="HelveticaNeueLTPro-Roman"/>
                <w:color w:val="00B0F0"/>
                <w:sz w:val="20"/>
                <w:szCs w:val="20"/>
              </w:rPr>
              <w:br/>
            </w:r>
            <w:r w:rsidRPr="006A23FF">
              <w:rPr>
                <w:rFonts w:cs="HelveticaNeueLTPro-Roman"/>
                <w:sz w:val="20"/>
                <w:szCs w:val="20"/>
              </w:rPr>
              <w:t>– identyfikuje postacie: Roberta Lee, Ulyssesa Granta;</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charakteryzuje </w:t>
            </w:r>
            <w:r w:rsidRPr="006A23FF">
              <w:rPr>
                <w:rFonts w:cs="HelveticaNeueLTPro-Roman"/>
                <w:spacing w:val="-4"/>
                <w:kern w:val="2"/>
                <w:sz w:val="20"/>
                <w:szCs w:val="20"/>
              </w:rPr>
              <w:t>sytuację gospodarczą,społeczną i polityczną</w:t>
            </w:r>
            <w:r w:rsidRPr="006A23FF">
              <w:rPr>
                <w:rFonts w:cs="HelveticaNeueLTPro-Roman"/>
                <w:sz w:val="20"/>
                <w:szCs w:val="20"/>
              </w:rPr>
              <w:t xml:space="preserve"> Północy i Południa;</w:t>
            </w:r>
          </w:p>
          <w:p w:rsidR="00E153EF" w:rsidRPr="006A23FF" w:rsidRDefault="00E153EF" w:rsidP="006A23FF">
            <w:pPr>
              <w:spacing w:after="0" w:line="240" w:lineRule="auto"/>
              <w:rPr>
                <w:sz w:val="20"/>
                <w:szCs w:val="20"/>
              </w:rPr>
            </w:pPr>
            <w:r w:rsidRPr="006A23FF">
              <w:rPr>
                <w:sz w:val="20"/>
                <w:szCs w:val="20"/>
              </w:rPr>
              <w:t>– wymienia skutki wojny secesyjnej.</w:t>
            </w:r>
          </w:p>
        </w:tc>
        <w:tc>
          <w:tcPr>
            <w:tcW w:w="3348" w:type="dxa"/>
            <w:gridSpan w:val="2"/>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wyjaśnia znaczenie terminów: </w:t>
            </w:r>
            <w:r w:rsidRPr="006A23FF">
              <w:rPr>
                <w:rFonts w:cs="HelveticaNeueLTPro-Roman"/>
                <w:i/>
                <w:sz w:val="20"/>
                <w:szCs w:val="20"/>
              </w:rPr>
              <w:t>taktyka spalonej ziemi</w:t>
            </w:r>
            <w:r w:rsidRPr="006A23FF">
              <w:rPr>
                <w:rFonts w:cs="HelveticaNeueLTPro-Roman"/>
                <w:sz w:val="20"/>
                <w:szCs w:val="20"/>
              </w:rPr>
              <w:t xml:space="preserve">, </w:t>
            </w:r>
            <w:r w:rsidRPr="006A23FF">
              <w:rPr>
                <w:rFonts w:cs="HelveticaNeueLTPro-Roman"/>
                <w:i/>
                <w:sz w:val="20"/>
                <w:szCs w:val="20"/>
              </w:rPr>
              <w:t>abolicjonizm</w:t>
            </w:r>
            <w:r w:rsidRPr="006A23FF">
              <w:rPr>
                <w:rFonts w:cs="HelveticaNeueLTPro-Roman"/>
                <w:sz w:val="20"/>
                <w:szCs w:val="20"/>
              </w:rPr>
              <w:t xml:space="preserve">, </w:t>
            </w:r>
            <w:r w:rsidRPr="006A23FF">
              <w:rPr>
                <w:rFonts w:cs="HelveticaNeueLTPro-Roman"/>
                <w:i/>
                <w:sz w:val="20"/>
                <w:szCs w:val="20"/>
              </w:rPr>
              <w:t>demokraci</w:t>
            </w:r>
            <w:r w:rsidRPr="006A23FF">
              <w:rPr>
                <w:rFonts w:cs="HelveticaNeueLTPro-Roman"/>
                <w:sz w:val="20"/>
                <w:szCs w:val="20"/>
              </w:rPr>
              <w:t xml:space="preserve">, </w:t>
            </w:r>
            <w:r w:rsidRPr="006A23FF">
              <w:rPr>
                <w:rFonts w:cs="HelveticaNeueLTPro-Roman"/>
                <w:i/>
                <w:sz w:val="20"/>
                <w:szCs w:val="20"/>
              </w:rPr>
              <w:t>republikanie</w:t>
            </w:r>
            <w:r w:rsidRPr="006A23FF">
              <w:rPr>
                <w:rFonts w:cs="HelveticaNeueLTPro-Roman"/>
                <w:sz w:val="20"/>
                <w:szCs w:val="20"/>
              </w:rPr>
              <w:t>;</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zna daty: wyboru Abrahama Lincolna na prezydenta USA </w:t>
            </w:r>
            <w:r w:rsidRPr="006A23FF">
              <w:rPr>
                <w:rFonts w:cs="HelveticaNeueLTPro-Roman"/>
                <w:spacing w:val="-8"/>
                <w:kern w:val="2"/>
                <w:sz w:val="20"/>
                <w:szCs w:val="20"/>
              </w:rPr>
              <w:t xml:space="preserve">(1860), </w:t>
            </w:r>
            <w:r w:rsidRPr="006A23FF">
              <w:rPr>
                <w:rFonts w:cs="HelveticaNeueLTPro-Roman"/>
                <w:kern w:val="2"/>
                <w:sz w:val="20"/>
                <w:szCs w:val="20"/>
              </w:rPr>
              <w:t>secesji Karoliny</w:t>
            </w:r>
            <w:r w:rsidRPr="006A23FF">
              <w:rPr>
                <w:rFonts w:cs="HelveticaNeueLTPro-Roman"/>
                <w:sz w:val="20"/>
                <w:szCs w:val="20"/>
              </w:rPr>
              <w:t xml:space="preserve"> Południowej (1860), powstania Skonfederowanych </w:t>
            </w:r>
            <w:r w:rsidRPr="006A23FF">
              <w:rPr>
                <w:rFonts w:cs="HelveticaNeueLTPro-Roman"/>
                <w:spacing w:val="-12"/>
                <w:kern w:val="2"/>
                <w:sz w:val="20"/>
                <w:szCs w:val="20"/>
              </w:rPr>
              <w:t>Stanów Ameryki (1861);</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opisuje przebieg wojny secesyjnej;</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wyjaśnia, jakie konsekwencje dla dalszego przebiegu wojny miał dekret </w:t>
            </w:r>
            <w:r w:rsidRPr="006A23FF">
              <w:rPr>
                <w:rFonts w:cs="HelveticaNeueLTPro-Roman"/>
                <w:sz w:val="20"/>
                <w:szCs w:val="20"/>
              </w:rPr>
              <w:br/>
              <w:t>o zniesieniu niewolnictwa;</w:t>
            </w:r>
          </w:p>
          <w:p w:rsidR="00E153EF" w:rsidRPr="006A23FF" w:rsidRDefault="00E153EF" w:rsidP="006A23FF">
            <w:pPr>
              <w:spacing w:after="0" w:line="240" w:lineRule="auto"/>
              <w:rPr>
                <w:rFonts w:cs="HelveticaNeueLTPro-Roman"/>
                <w:color w:val="00B0F0"/>
                <w:sz w:val="20"/>
                <w:szCs w:val="20"/>
              </w:rPr>
            </w:pPr>
            <w:r w:rsidRPr="006A23FF">
              <w:rPr>
                <w:sz w:val="20"/>
                <w:szCs w:val="20"/>
              </w:rPr>
              <w:t>– dzieli skutki wojny secesyjnej na: społeczne, polityczne i gospodarcze.</w:t>
            </w:r>
          </w:p>
        </w:tc>
        <w:tc>
          <w:tcPr>
            <w:tcW w:w="3060" w:type="dxa"/>
          </w:tcPr>
          <w:p w:rsidR="00E153EF" w:rsidRPr="006A23FF" w:rsidRDefault="00E153EF" w:rsidP="006A23FF">
            <w:pPr>
              <w:spacing w:after="0" w:line="240" w:lineRule="auto"/>
              <w:rPr>
                <w:sz w:val="20"/>
                <w:szCs w:val="20"/>
              </w:rPr>
            </w:pPr>
            <w:r w:rsidRPr="006A23FF">
              <w:rPr>
                <w:rFonts w:cs="HelveticaNeueLTPro-Roman"/>
                <w:sz w:val="20"/>
                <w:szCs w:val="20"/>
              </w:rPr>
              <w:t xml:space="preserve">– zna daty: bitwy pod Gettysburgiem </w:t>
            </w:r>
            <w:r w:rsidRPr="006A23FF">
              <w:rPr>
                <w:rFonts w:cs="HelveticaNeueLTPro-Roman"/>
                <w:sz w:val="20"/>
                <w:szCs w:val="20"/>
              </w:rPr>
              <w:br/>
              <w:t xml:space="preserve">(VII 1863), kapitulacji wojsk Konfederacji (VI 1865), ataku na </w:t>
            </w:r>
            <w:r w:rsidRPr="006A23FF">
              <w:rPr>
                <w:rFonts w:cs="HelveticaNeueLTPro-Roman"/>
                <w:spacing w:val="-4"/>
                <w:kern w:val="2"/>
                <w:sz w:val="20"/>
                <w:szCs w:val="20"/>
              </w:rPr>
              <w:t>Fort Sumter (IV 1861);</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wskazuje na mapie etapy rozwoju terytorialnego </w:t>
            </w:r>
            <w:r w:rsidRPr="006A23FF">
              <w:rPr>
                <w:rFonts w:cs="HelveticaNeueLTPro-Roman"/>
                <w:spacing w:val="-8"/>
                <w:kern w:val="2"/>
                <w:sz w:val="20"/>
                <w:szCs w:val="20"/>
              </w:rPr>
              <w:t>Stanów Zjednoczonych</w:t>
            </w:r>
            <w:r w:rsidRPr="006A23FF">
              <w:rPr>
                <w:rFonts w:cs="HelveticaNeueLTPro-Roman"/>
                <w:sz w:val="20"/>
                <w:szCs w:val="20"/>
              </w:rPr>
              <w:t xml:space="preserve"> w XIX w.;</w:t>
            </w:r>
          </w:p>
          <w:p w:rsidR="00E153EF" w:rsidRPr="006A23FF" w:rsidRDefault="00E153EF" w:rsidP="006A23FF">
            <w:pPr>
              <w:spacing w:after="0" w:line="240" w:lineRule="auto"/>
              <w:rPr>
                <w:rFonts w:cs="HelveticaNeueLTPro-Roman"/>
                <w:sz w:val="20"/>
                <w:szCs w:val="20"/>
              </w:rPr>
            </w:pPr>
            <w:r w:rsidRPr="006A23FF">
              <w:rPr>
                <w:rFonts w:cs="HelveticaNeueLTPro-Roman"/>
                <w:spacing w:val="-2"/>
                <w:kern w:val="2"/>
                <w:sz w:val="20"/>
                <w:szCs w:val="20"/>
              </w:rPr>
              <w:t>– porównuje sytuację</w:t>
            </w:r>
            <w:r w:rsidRPr="006A23FF">
              <w:rPr>
                <w:rFonts w:cs="HelveticaNeueLTPro-Roman"/>
                <w:spacing w:val="-12"/>
                <w:kern w:val="2"/>
                <w:sz w:val="20"/>
                <w:szCs w:val="20"/>
              </w:rPr>
              <w:t>gospodarczą, społeczną</w:t>
            </w:r>
            <w:r w:rsidRPr="006A23FF">
              <w:rPr>
                <w:rFonts w:cs="HelveticaNeueLTPro-Roman"/>
                <w:sz w:val="20"/>
                <w:szCs w:val="20"/>
              </w:rPr>
              <w:t xml:space="preserve"> i polityczną Północy </w:t>
            </w:r>
            <w:r w:rsidRPr="006A23FF">
              <w:rPr>
                <w:rFonts w:cs="HelveticaNeueLTPro-Roman"/>
                <w:sz w:val="20"/>
                <w:szCs w:val="20"/>
              </w:rPr>
              <w:br/>
              <w:t>i Południa.</w:t>
            </w:r>
          </w:p>
        </w:tc>
        <w:tc>
          <w:tcPr>
            <w:tcW w:w="2434" w:type="dxa"/>
          </w:tcPr>
          <w:p w:rsidR="00E153EF" w:rsidRPr="006A23FF" w:rsidRDefault="00E153EF" w:rsidP="006A23FF">
            <w:pPr>
              <w:spacing w:after="0" w:line="240" w:lineRule="auto"/>
              <w:rPr>
                <w:sz w:val="20"/>
                <w:szCs w:val="20"/>
              </w:rPr>
            </w:pPr>
            <w:r w:rsidRPr="006A23FF">
              <w:rPr>
                <w:sz w:val="20"/>
                <w:szCs w:val="20"/>
              </w:rPr>
              <w:t xml:space="preserve">– ocenia znaczenie zniesienia niewolnictwa w </w:t>
            </w:r>
            <w:r w:rsidRPr="006A23FF">
              <w:rPr>
                <w:spacing w:val="-10"/>
                <w:kern w:val="2"/>
                <w:sz w:val="20"/>
                <w:szCs w:val="20"/>
              </w:rPr>
              <w:t>Stanach Zjednoczonych</w:t>
            </w:r>
            <w:r w:rsidRPr="006A23FF">
              <w:rPr>
                <w:sz w:val="20"/>
                <w:szCs w:val="20"/>
              </w:rPr>
              <w:t>.</w:t>
            </w:r>
          </w:p>
        </w:tc>
      </w:tr>
      <w:tr w:rsidR="00E153EF" w:rsidRPr="006A23FF" w:rsidTr="00C672D1">
        <w:tc>
          <w:tcPr>
            <w:tcW w:w="1653" w:type="dxa"/>
          </w:tcPr>
          <w:p w:rsidR="00E153EF" w:rsidRPr="006A23FF" w:rsidRDefault="00E153EF" w:rsidP="006A23FF">
            <w:pPr>
              <w:spacing w:after="0" w:line="240" w:lineRule="auto"/>
              <w:rPr>
                <w:rFonts w:cs="Calibri"/>
                <w:sz w:val="20"/>
                <w:szCs w:val="20"/>
              </w:rPr>
            </w:pPr>
            <w:r w:rsidRPr="006A23FF">
              <w:rPr>
                <w:rFonts w:cs="Calibri"/>
                <w:sz w:val="20"/>
                <w:szCs w:val="20"/>
              </w:rPr>
              <w:t>2. Zjednoczenie Włoch i Niemiec</w:t>
            </w:r>
          </w:p>
        </w:tc>
        <w:tc>
          <w:tcPr>
            <w:tcW w:w="2226" w:type="dxa"/>
          </w:tcPr>
          <w:p w:rsidR="00E153EF" w:rsidRPr="006A23FF" w:rsidRDefault="00E153EF">
            <w:pPr>
              <w:pStyle w:val="NoSpacing"/>
              <w:rPr>
                <w:spacing w:val="-8"/>
                <w:sz w:val="20"/>
                <w:szCs w:val="20"/>
              </w:rPr>
            </w:pPr>
            <w:r w:rsidRPr="006A23FF">
              <w:rPr>
                <w:spacing w:val="-4"/>
                <w:sz w:val="20"/>
                <w:szCs w:val="20"/>
              </w:rPr>
              <w:t>– zna daty: powstania</w:t>
            </w:r>
            <w:r w:rsidRPr="006A23FF">
              <w:rPr>
                <w:sz w:val="20"/>
                <w:szCs w:val="20"/>
              </w:rPr>
              <w:t xml:space="preserve"> Królestwa Włoch (1861), </w:t>
            </w:r>
            <w:r w:rsidRPr="006A23FF">
              <w:rPr>
                <w:spacing w:val="-2"/>
                <w:sz w:val="20"/>
                <w:szCs w:val="20"/>
              </w:rPr>
              <w:t xml:space="preserve">ogłoszenia powstania </w:t>
            </w:r>
            <w:r w:rsidRPr="006A23FF">
              <w:rPr>
                <w:sz w:val="20"/>
                <w:szCs w:val="20"/>
              </w:rPr>
              <w:t xml:space="preserve">II Rzeszy </w:t>
            </w:r>
            <w:r w:rsidRPr="006A23FF">
              <w:rPr>
                <w:spacing w:val="-8"/>
                <w:sz w:val="20"/>
                <w:szCs w:val="20"/>
              </w:rPr>
              <w:t>Niemieckiej (18 I 1871);</w:t>
            </w:r>
          </w:p>
          <w:p w:rsidR="00E153EF" w:rsidRPr="006A23FF" w:rsidRDefault="00E153EF" w:rsidP="006A23FF">
            <w:pPr>
              <w:spacing w:after="0" w:line="240" w:lineRule="auto"/>
              <w:rPr>
                <w:rFonts w:cs="HelveticaNeueLTPro-Roman"/>
                <w:spacing w:val="-8"/>
                <w:kern w:val="2"/>
                <w:sz w:val="20"/>
                <w:szCs w:val="20"/>
              </w:rPr>
            </w:pPr>
            <w:r w:rsidRPr="006A23FF">
              <w:rPr>
                <w:rFonts w:cs="HelveticaNeueLTPro-Roman"/>
                <w:color w:val="00B0F0"/>
                <w:sz w:val="20"/>
                <w:szCs w:val="20"/>
              </w:rPr>
              <w:br/>
            </w:r>
            <w:r w:rsidRPr="006A23FF">
              <w:rPr>
                <w:rFonts w:cs="HelveticaNeueLTPro-Roman"/>
                <w:sz w:val="20"/>
                <w:szCs w:val="20"/>
              </w:rPr>
              <w:t>– identyfikuje postać Giuseppe Garibaldiego;</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wymienia, jakie wojny stoczono podczas jednoczenia Niemiec;</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wymienia wydarzenia, które doprowadziły do zjednoczenia Włoch.</w:t>
            </w:r>
          </w:p>
          <w:p w:rsidR="00E153EF" w:rsidRPr="006A23FF" w:rsidRDefault="00E153EF" w:rsidP="006A23FF">
            <w:pPr>
              <w:spacing w:after="0" w:line="240" w:lineRule="auto"/>
              <w:rPr>
                <w:rFonts w:cs="HelveticaNeueLTPro-Roman"/>
                <w:spacing w:val="-8"/>
                <w:kern w:val="2"/>
                <w:sz w:val="20"/>
                <w:szCs w:val="20"/>
              </w:rPr>
            </w:pPr>
          </w:p>
          <w:p w:rsidR="00E153EF" w:rsidRPr="006A23FF" w:rsidRDefault="00E153EF" w:rsidP="006A23FF">
            <w:pPr>
              <w:spacing w:after="0" w:line="240" w:lineRule="auto"/>
              <w:rPr>
                <w:rFonts w:cs="HelveticaNeueLTPro-Roman"/>
                <w:color w:val="00B0F0"/>
                <w:sz w:val="20"/>
                <w:szCs w:val="20"/>
              </w:rPr>
            </w:pPr>
          </w:p>
        </w:tc>
        <w:tc>
          <w:tcPr>
            <w:tcW w:w="2340" w:type="dxa"/>
            <w:gridSpan w:val="2"/>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wyjaśnia znaczenie terminu </w:t>
            </w:r>
            <w:r w:rsidRPr="006A23FF">
              <w:rPr>
                <w:rFonts w:cs="HelveticaNeueLTPro-Roman"/>
                <w:i/>
                <w:sz w:val="20"/>
                <w:szCs w:val="20"/>
              </w:rPr>
              <w:t>wyprawa „tysiąca czerwonych koszul”</w:t>
            </w:r>
            <w:r w:rsidRPr="006A23FF">
              <w:rPr>
                <w:rFonts w:cs="HelveticaNeueLTPro-Roman"/>
                <w:sz w:val="20"/>
                <w:szCs w:val="20"/>
              </w:rPr>
              <w:t>;</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zna daty: wojny Prus z Austrią (1866), wojny francusko-pruskiej (1870-1871);</w:t>
            </w:r>
          </w:p>
          <w:p w:rsidR="00E153EF" w:rsidRPr="006A23FF" w:rsidRDefault="00E153EF" w:rsidP="006A23FF">
            <w:pPr>
              <w:spacing w:after="0" w:line="240" w:lineRule="auto"/>
              <w:ind w:right="-108"/>
              <w:rPr>
                <w:rFonts w:cs="HelveticaNeueLTPro-Roman"/>
                <w:sz w:val="20"/>
                <w:szCs w:val="20"/>
              </w:rPr>
            </w:pPr>
            <w:r w:rsidRPr="006A23FF">
              <w:rPr>
                <w:rFonts w:cs="HelveticaNeueLTPro-Roman"/>
                <w:sz w:val="20"/>
                <w:szCs w:val="20"/>
              </w:rPr>
              <w:t xml:space="preserve">– identyfikuje postacie:, Wilhelma I, </w:t>
            </w:r>
            <w:r w:rsidRPr="006A23FF">
              <w:rPr>
                <w:rFonts w:cs="Humanst521EU-Normal"/>
                <w:sz w:val="20"/>
                <w:szCs w:val="20"/>
              </w:rPr>
              <w:t xml:space="preserve">Wiktora Emanuela II, </w:t>
            </w:r>
            <w:r w:rsidRPr="006A23FF">
              <w:rPr>
                <w:rFonts w:cs="HelveticaNeueLTPro-Roman"/>
                <w:sz w:val="20"/>
                <w:szCs w:val="20"/>
              </w:rPr>
              <w:t>Ottona von Bismarcka;</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wyjaśnia, jaką rolę </w:t>
            </w:r>
            <w:r w:rsidRPr="006A23FF">
              <w:rPr>
                <w:rFonts w:cs="HelveticaNeueLTPro-Roman"/>
                <w:spacing w:val="-4"/>
                <w:kern w:val="2"/>
                <w:sz w:val="20"/>
                <w:szCs w:val="20"/>
              </w:rPr>
              <w:t>w jednoczeniu Włoch</w:t>
            </w:r>
            <w:r w:rsidRPr="006A23FF">
              <w:rPr>
                <w:rFonts w:cs="HelveticaNeueLTPro-Roman"/>
                <w:sz w:val="20"/>
                <w:szCs w:val="20"/>
              </w:rPr>
              <w:t xml:space="preserve"> odegrał Giuseppe Garibaldi;</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wyjaśnia, jaką rolę w jednoczeniu Niemiec odegrał Otto von Bismarck.</w:t>
            </w:r>
          </w:p>
          <w:p w:rsidR="00E153EF" w:rsidRPr="006A23FF" w:rsidRDefault="00E153EF" w:rsidP="006A23FF">
            <w:pPr>
              <w:spacing w:after="0" w:line="240" w:lineRule="auto"/>
              <w:rPr>
                <w:color w:val="00B0F0"/>
                <w:sz w:val="20"/>
                <w:szCs w:val="20"/>
              </w:rPr>
            </w:pPr>
          </w:p>
        </w:tc>
        <w:tc>
          <w:tcPr>
            <w:tcW w:w="3348" w:type="dxa"/>
            <w:gridSpan w:val="2"/>
          </w:tcPr>
          <w:p w:rsidR="00E153EF" w:rsidRPr="006A23FF" w:rsidRDefault="00E153EF" w:rsidP="006A23FF">
            <w:pPr>
              <w:spacing w:after="0" w:line="240" w:lineRule="auto"/>
              <w:rPr>
                <w:color w:val="00B0F0"/>
                <w:sz w:val="20"/>
                <w:szCs w:val="20"/>
              </w:rPr>
            </w:pPr>
            <w:r w:rsidRPr="006A23FF">
              <w:rPr>
                <w:rFonts w:cs="HelveticaNeueLTPro-Roman"/>
                <w:sz w:val="20"/>
                <w:szCs w:val="20"/>
              </w:rPr>
              <w:t xml:space="preserve">– zna daty: bitew pod Magentą </w:t>
            </w:r>
            <w:r w:rsidRPr="006A23FF">
              <w:rPr>
                <w:rFonts w:cs="HelveticaNeueLTPro-Roman"/>
                <w:sz w:val="20"/>
                <w:szCs w:val="20"/>
              </w:rPr>
              <w:br/>
              <w:t xml:space="preserve">i Solferino (1859), wojny Prus i Austrii </w:t>
            </w:r>
            <w:r w:rsidRPr="006A23FF">
              <w:rPr>
                <w:rFonts w:cs="HelveticaNeueLTPro-Roman"/>
                <w:sz w:val="20"/>
                <w:szCs w:val="20"/>
              </w:rPr>
              <w:br/>
            </w:r>
            <w:r w:rsidRPr="006A23FF">
              <w:rPr>
                <w:rFonts w:cs="HelveticaNeueLTPro-Roman"/>
                <w:spacing w:val="-6"/>
                <w:kern w:val="2"/>
                <w:sz w:val="20"/>
                <w:szCs w:val="20"/>
              </w:rPr>
              <w:t>z Danią (1864),</w:t>
            </w:r>
            <w:r w:rsidRPr="006A23FF">
              <w:rPr>
                <w:rFonts w:cs="HelveticaNeueLTPro-Roman"/>
                <w:sz w:val="20"/>
                <w:szCs w:val="20"/>
              </w:rPr>
              <w:t>bitwy pod Sadową (1866),bitwy pod Sedanem (1870);</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przedstawia skutki zjednoczenia Włoch i Niemiec dla Europy;</w:t>
            </w:r>
          </w:p>
          <w:p w:rsidR="00E153EF" w:rsidRPr="006A23FF" w:rsidRDefault="00E153EF" w:rsidP="006A23FF">
            <w:pPr>
              <w:spacing w:after="0" w:line="240" w:lineRule="auto"/>
              <w:ind w:right="-108"/>
              <w:rPr>
                <w:rFonts w:cs="HelveticaNeueLTPro-Roman"/>
                <w:sz w:val="20"/>
                <w:szCs w:val="20"/>
              </w:rPr>
            </w:pPr>
            <w:r w:rsidRPr="006A23FF">
              <w:rPr>
                <w:rFonts w:cs="HelveticaNeueLTPro-Roman"/>
                <w:sz w:val="20"/>
                <w:szCs w:val="20"/>
              </w:rPr>
              <w:t>– opisuje przebieg procesu jednoczenia Niemiec;</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wyjaśnia, dlaczego Piemont stał się </w:t>
            </w:r>
            <w:r w:rsidRPr="006A23FF">
              <w:rPr>
                <w:rFonts w:cs="HelveticaNeueLTPro-Roman"/>
                <w:spacing w:val="-10"/>
                <w:kern w:val="2"/>
                <w:sz w:val="20"/>
                <w:szCs w:val="20"/>
              </w:rPr>
              <w:t>ośrodkiem jednoczenia</w:t>
            </w:r>
            <w:r w:rsidRPr="006A23FF">
              <w:rPr>
                <w:rFonts w:cs="HelveticaNeueLTPro-Roman"/>
                <w:kern w:val="2"/>
                <w:sz w:val="20"/>
                <w:szCs w:val="20"/>
              </w:rPr>
              <w:t>Włoch;</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omawia skutki wojen Prus z Danią </w:t>
            </w:r>
            <w:r w:rsidRPr="006A23FF">
              <w:rPr>
                <w:rFonts w:cs="HelveticaNeueLTPro-Roman"/>
                <w:sz w:val="20"/>
                <w:szCs w:val="20"/>
              </w:rPr>
              <w:br/>
              <w:t>i Austrią dla procesu jednoczenia Niemiec;</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przedstawia przyczyny, przebieg </w:t>
            </w:r>
            <w:r w:rsidRPr="006A23FF">
              <w:rPr>
                <w:rFonts w:cs="HelveticaNeueLTPro-Roman"/>
                <w:sz w:val="20"/>
                <w:szCs w:val="20"/>
              </w:rPr>
              <w:br/>
              <w:t>i skutki wojny francusko-pruskiej.</w:t>
            </w:r>
          </w:p>
        </w:tc>
        <w:tc>
          <w:tcPr>
            <w:tcW w:w="3060" w:type="dxa"/>
          </w:tcPr>
          <w:p w:rsidR="00E153EF" w:rsidRPr="006A23FF" w:rsidRDefault="00E153EF" w:rsidP="006A23FF">
            <w:pPr>
              <w:spacing w:after="0" w:line="240" w:lineRule="auto"/>
              <w:ind w:right="-108"/>
              <w:rPr>
                <w:rFonts w:cs="HelveticaNeueLTPro-Roman"/>
                <w:sz w:val="20"/>
                <w:szCs w:val="20"/>
              </w:rPr>
            </w:pPr>
            <w:r w:rsidRPr="006A23FF">
              <w:rPr>
                <w:rFonts w:cs="HelveticaNeueLTPro-Roman"/>
                <w:spacing w:val="-4"/>
                <w:kern w:val="2"/>
                <w:sz w:val="20"/>
                <w:szCs w:val="20"/>
              </w:rPr>
              <w:t xml:space="preserve">– zna daty: </w:t>
            </w:r>
            <w:r w:rsidRPr="006A23FF">
              <w:rPr>
                <w:rFonts w:cs="HelveticaNeueLTPro-Roman"/>
                <w:sz w:val="20"/>
                <w:szCs w:val="20"/>
              </w:rPr>
              <w:t xml:space="preserve">wojny Piemontu </w:t>
            </w:r>
            <w:r w:rsidRPr="006A23FF">
              <w:rPr>
                <w:rFonts w:cs="HelveticaNeueLTPro-Roman"/>
                <w:sz w:val="20"/>
                <w:szCs w:val="20"/>
              </w:rPr>
              <w:br/>
              <w:t xml:space="preserve">z Austrią (1859), wybuchu powstania w Królestwie Obojga </w:t>
            </w:r>
            <w:r w:rsidRPr="006A23FF">
              <w:rPr>
                <w:rFonts w:cs="HelveticaNeueLTPro-Roman"/>
                <w:spacing w:val="-2"/>
                <w:kern w:val="2"/>
                <w:sz w:val="20"/>
                <w:szCs w:val="20"/>
              </w:rPr>
              <w:t xml:space="preserve">Sycylii (1860), </w:t>
            </w:r>
            <w:r w:rsidRPr="006A23FF">
              <w:rPr>
                <w:rFonts w:cs="HelveticaNeueLTPro-Roman"/>
                <w:sz w:val="20"/>
                <w:szCs w:val="20"/>
              </w:rPr>
              <w:t>zajęcia Wenecji przez Królestwo Włoch (1866), zajęcia Państwa Kościelnego przez Królestwo Włoskie (1870);</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identyfikuje postacie: Henriego Dunant’a;</w:t>
            </w:r>
          </w:p>
          <w:p w:rsidR="00E153EF" w:rsidRPr="006A23FF" w:rsidRDefault="00E153EF" w:rsidP="006A23FF">
            <w:pPr>
              <w:spacing w:after="0" w:line="240" w:lineRule="auto"/>
              <w:rPr>
                <w:rFonts w:cs="Humanst521EU-Normal"/>
                <w:sz w:val="20"/>
                <w:szCs w:val="20"/>
              </w:rPr>
            </w:pP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wskazuje na mapie etapy jednoczenia Włoch i Niemiec.</w:t>
            </w:r>
          </w:p>
          <w:p w:rsidR="00E153EF" w:rsidRPr="006A23FF" w:rsidRDefault="00E153EF" w:rsidP="006A23FF">
            <w:pPr>
              <w:spacing w:after="0" w:line="240" w:lineRule="auto"/>
              <w:rPr>
                <w:rFonts w:cs="HelveticaNeueLTPro-Roman"/>
                <w:sz w:val="20"/>
                <w:szCs w:val="20"/>
              </w:rPr>
            </w:pPr>
          </w:p>
        </w:tc>
        <w:tc>
          <w:tcPr>
            <w:tcW w:w="2434" w:type="dxa"/>
          </w:tcPr>
          <w:p w:rsidR="00E153EF" w:rsidRPr="006A23FF" w:rsidRDefault="00E153EF" w:rsidP="006A23FF">
            <w:pPr>
              <w:spacing w:after="0" w:line="240" w:lineRule="auto"/>
              <w:ind w:right="-108"/>
              <w:rPr>
                <w:rFonts w:cs="HelveticaNeueLTPro-Roman"/>
                <w:color w:val="00B0F0"/>
                <w:sz w:val="20"/>
                <w:szCs w:val="20"/>
              </w:rPr>
            </w:pPr>
            <w:r w:rsidRPr="006A23FF">
              <w:rPr>
                <w:rFonts w:cs="HelveticaNeueLTPro-Roman"/>
                <w:sz w:val="20"/>
                <w:szCs w:val="20"/>
              </w:rPr>
              <w:t>– ocenia metody stosowane przez Ottona Bismarcka i Giuseppe Garibaldiego w procesie jednoczenia swoich państw</w:t>
            </w:r>
            <w:r w:rsidRPr="006A23FF">
              <w:rPr>
                <w:rFonts w:cs="HelveticaNeueLTPro-Roman"/>
                <w:color w:val="00B0F0"/>
                <w:sz w:val="20"/>
                <w:szCs w:val="20"/>
              </w:rPr>
              <w:t>.</w:t>
            </w:r>
          </w:p>
        </w:tc>
      </w:tr>
      <w:tr w:rsidR="00E153EF" w:rsidRPr="006A23FF" w:rsidTr="00C672D1">
        <w:tc>
          <w:tcPr>
            <w:tcW w:w="1653" w:type="dxa"/>
          </w:tcPr>
          <w:p w:rsidR="00E153EF" w:rsidRPr="006A23FF" w:rsidRDefault="00E153EF" w:rsidP="006A23FF">
            <w:pPr>
              <w:spacing w:after="0" w:line="240" w:lineRule="auto"/>
              <w:rPr>
                <w:rFonts w:cs="Calibri"/>
                <w:sz w:val="20"/>
                <w:szCs w:val="20"/>
              </w:rPr>
            </w:pPr>
            <w:r w:rsidRPr="006A23FF">
              <w:rPr>
                <w:rFonts w:cs="Calibri"/>
                <w:sz w:val="20"/>
                <w:szCs w:val="20"/>
              </w:rPr>
              <w:t>3. Kolonializm w XIX wieku</w:t>
            </w:r>
          </w:p>
        </w:tc>
        <w:tc>
          <w:tcPr>
            <w:tcW w:w="2226" w:type="dxa"/>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wyjaśnia znaczenie terminu </w:t>
            </w:r>
            <w:r w:rsidRPr="006A23FF">
              <w:rPr>
                <w:rFonts w:cs="HelveticaNeueLTPro-Roman"/>
                <w:i/>
                <w:sz w:val="20"/>
                <w:szCs w:val="20"/>
              </w:rPr>
              <w:t>kolonializm</w:t>
            </w:r>
            <w:r w:rsidRPr="006A23FF">
              <w:rPr>
                <w:rFonts w:cs="HelveticaNeueLTPro-Roman"/>
                <w:sz w:val="20"/>
                <w:szCs w:val="20"/>
              </w:rPr>
              <w:t xml:space="preserve">, </w:t>
            </w:r>
            <w:r w:rsidRPr="006A23FF">
              <w:rPr>
                <w:rFonts w:cs="HelveticaNeueLTPro-Roman"/>
                <w:i/>
                <w:sz w:val="20"/>
                <w:szCs w:val="20"/>
              </w:rPr>
              <w:t>metropolia</w:t>
            </w:r>
            <w:r w:rsidRPr="006A23FF">
              <w:rPr>
                <w:rFonts w:cs="HelveticaNeueLTPro-Roman"/>
                <w:sz w:val="20"/>
                <w:szCs w:val="20"/>
              </w:rPr>
              <w:t>;</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identyfikuje postać królowej Wiktorii;</w:t>
            </w:r>
          </w:p>
          <w:p w:rsidR="00E153EF" w:rsidRPr="006A23FF" w:rsidRDefault="00E153EF" w:rsidP="006A23FF">
            <w:pPr>
              <w:spacing w:after="0" w:line="240" w:lineRule="auto"/>
              <w:rPr>
                <w:sz w:val="20"/>
                <w:szCs w:val="20"/>
              </w:rPr>
            </w:pPr>
            <w:r w:rsidRPr="006A23FF">
              <w:rPr>
                <w:sz w:val="20"/>
                <w:szCs w:val="20"/>
              </w:rPr>
              <w:t xml:space="preserve">– wymienia państwa, które uczestniczyły </w:t>
            </w:r>
            <w:r w:rsidRPr="006A23FF">
              <w:rPr>
                <w:sz w:val="20"/>
                <w:szCs w:val="20"/>
              </w:rPr>
              <w:br/>
              <w:t xml:space="preserve">w kolonizacji Afryki </w:t>
            </w:r>
            <w:r w:rsidRPr="006A23FF">
              <w:rPr>
                <w:sz w:val="20"/>
                <w:szCs w:val="20"/>
              </w:rPr>
              <w:br/>
              <w:t>i Azji.</w:t>
            </w:r>
          </w:p>
          <w:p w:rsidR="00E153EF" w:rsidRPr="006A23FF" w:rsidRDefault="00E153EF" w:rsidP="006A23FF">
            <w:pPr>
              <w:spacing w:after="0" w:line="240" w:lineRule="auto"/>
              <w:rPr>
                <w:sz w:val="20"/>
                <w:szCs w:val="20"/>
              </w:rPr>
            </w:pPr>
          </w:p>
          <w:p w:rsidR="00E153EF" w:rsidRPr="006A23FF" w:rsidRDefault="00E153EF" w:rsidP="006A23FF">
            <w:pPr>
              <w:spacing w:after="0" w:line="240" w:lineRule="auto"/>
              <w:rPr>
                <w:color w:val="00B0F0"/>
                <w:sz w:val="20"/>
                <w:szCs w:val="20"/>
              </w:rPr>
            </w:pPr>
          </w:p>
        </w:tc>
        <w:tc>
          <w:tcPr>
            <w:tcW w:w="2340" w:type="dxa"/>
            <w:gridSpan w:val="2"/>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wyjaśnia znaczenie terminu </w:t>
            </w:r>
            <w:r w:rsidRPr="006A23FF">
              <w:rPr>
                <w:rFonts w:cs="HelveticaNeueLTPro-Roman"/>
                <w:i/>
                <w:sz w:val="20"/>
                <w:szCs w:val="20"/>
              </w:rPr>
              <w:t>kompania handlowa</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wskazuje państwa, które posiadały najwięcej kolonii;</w:t>
            </w:r>
          </w:p>
          <w:p w:rsidR="00E153EF" w:rsidRPr="006A23FF" w:rsidRDefault="00E153EF" w:rsidP="006A23FF">
            <w:pPr>
              <w:spacing w:after="0" w:line="240" w:lineRule="auto"/>
              <w:rPr>
                <w:sz w:val="20"/>
                <w:szCs w:val="20"/>
              </w:rPr>
            </w:pPr>
            <w:r w:rsidRPr="006A23FF">
              <w:rPr>
                <w:sz w:val="20"/>
                <w:szCs w:val="20"/>
              </w:rPr>
              <w:t>– wymienia przyczyny i skutki ekspansji kolonialnej.</w:t>
            </w:r>
          </w:p>
          <w:p w:rsidR="00E153EF" w:rsidRPr="006A23FF" w:rsidRDefault="00E153EF" w:rsidP="006A23FF">
            <w:pPr>
              <w:spacing w:after="0" w:line="240" w:lineRule="auto"/>
              <w:rPr>
                <w:color w:val="00B0F0"/>
                <w:sz w:val="20"/>
                <w:szCs w:val="20"/>
              </w:rPr>
            </w:pPr>
          </w:p>
        </w:tc>
        <w:tc>
          <w:tcPr>
            <w:tcW w:w="3348" w:type="dxa"/>
            <w:gridSpan w:val="2"/>
          </w:tcPr>
          <w:p w:rsidR="00E153EF" w:rsidRPr="006A23FF" w:rsidRDefault="00E153EF" w:rsidP="006A23FF">
            <w:pPr>
              <w:spacing w:after="0" w:line="240" w:lineRule="auto"/>
              <w:rPr>
                <w:rFonts w:cs="HelveticaNeueLTPro-Roman"/>
                <w:sz w:val="20"/>
                <w:szCs w:val="20"/>
              </w:rPr>
            </w:pPr>
            <w:r w:rsidRPr="006A23FF">
              <w:rPr>
                <w:rFonts w:cs="HelveticaNeueLTPro-Roman"/>
                <w:spacing w:val="-4"/>
                <w:kern w:val="2"/>
                <w:sz w:val="20"/>
                <w:szCs w:val="20"/>
              </w:rPr>
              <w:t xml:space="preserve">– wyjaśnia znaczenie terminów: </w:t>
            </w:r>
            <w:r w:rsidRPr="006A23FF">
              <w:rPr>
                <w:rFonts w:cs="HelveticaNeueLTPro-Roman"/>
                <w:i/>
                <w:sz w:val="20"/>
                <w:szCs w:val="20"/>
              </w:rPr>
              <w:t>ekspansja</w:t>
            </w:r>
            <w:r w:rsidRPr="006A23FF">
              <w:rPr>
                <w:rFonts w:cs="HelveticaNeueLTPro-Roman"/>
                <w:sz w:val="20"/>
                <w:szCs w:val="20"/>
              </w:rPr>
              <w:t xml:space="preserve">, </w:t>
            </w:r>
            <w:r w:rsidRPr="006A23FF">
              <w:rPr>
                <w:rFonts w:cs="HelveticaNeueLTPro-Roman"/>
                <w:i/>
                <w:sz w:val="20"/>
                <w:szCs w:val="20"/>
              </w:rPr>
              <w:t>eksterminacja</w:t>
            </w:r>
            <w:r w:rsidRPr="006A23FF">
              <w:rPr>
                <w:rFonts w:cs="HelveticaNeueLTPro-Roman"/>
                <w:sz w:val="20"/>
                <w:szCs w:val="20"/>
              </w:rPr>
              <w:t xml:space="preserve">, </w:t>
            </w:r>
            <w:r w:rsidRPr="006A23FF">
              <w:rPr>
                <w:rFonts w:cs="HelveticaNeueLTPro-Roman"/>
                <w:i/>
                <w:sz w:val="20"/>
                <w:szCs w:val="20"/>
              </w:rPr>
              <w:t>Kompania Wschodnioindyjska</w:t>
            </w:r>
            <w:r w:rsidRPr="006A23FF">
              <w:rPr>
                <w:rFonts w:cs="HelveticaNeueLTPro-Roman"/>
                <w:sz w:val="20"/>
                <w:szCs w:val="20"/>
              </w:rPr>
              <w:t>;</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wskazuje na mapie tereny świata, które podlegały kolonizacji pod koniec XIX w.;</w:t>
            </w:r>
          </w:p>
          <w:p w:rsidR="00E153EF" w:rsidRPr="006A23FF" w:rsidRDefault="00E153EF" w:rsidP="006A23FF">
            <w:pPr>
              <w:spacing w:after="0" w:line="240" w:lineRule="auto"/>
              <w:rPr>
                <w:sz w:val="20"/>
                <w:szCs w:val="20"/>
              </w:rPr>
            </w:pPr>
            <w:r w:rsidRPr="006A23FF">
              <w:rPr>
                <w:spacing w:val="-4"/>
                <w:kern w:val="2"/>
                <w:sz w:val="20"/>
                <w:szCs w:val="20"/>
              </w:rPr>
              <w:t>– wymienia przyczyny</w:t>
            </w:r>
            <w:r w:rsidRPr="006A23FF">
              <w:rPr>
                <w:sz w:val="20"/>
                <w:szCs w:val="20"/>
              </w:rPr>
              <w:t xml:space="preserve"> konfliktów kolonialnych;</w:t>
            </w:r>
          </w:p>
          <w:p w:rsidR="00E153EF" w:rsidRPr="006A23FF" w:rsidRDefault="00E153EF" w:rsidP="006A23FF">
            <w:pPr>
              <w:spacing w:after="0" w:line="240" w:lineRule="auto"/>
              <w:rPr>
                <w:sz w:val="20"/>
                <w:szCs w:val="20"/>
              </w:rPr>
            </w:pPr>
            <w:r w:rsidRPr="006A23FF">
              <w:rPr>
                <w:sz w:val="20"/>
                <w:szCs w:val="20"/>
              </w:rPr>
              <w:t xml:space="preserve">– przedstawia skutki ekspansji kolonialnej </w:t>
            </w:r>
            <w:r w:rsidRPr="006A23FF">
              <w:rPr>
                <w:spacing w:val="-14"/>
                <w:kern w:val="2"/>
                <w:sz w:val="20"/>
                <w:szCs w:val="20"/>
              </w:rPr>
              <w:t>dla państw europejskich</w:t>
            </w:r>
            <w:r w:rsidRPr="006A23FF">
              <w:rPr>
                <w:sz w:val="20"/>
                <w:szCs w:val="20"/>
              </w:rPr>
              <w:t xml:space="preserve"> i mieszkańców terenów podbitych;</w:t>
            </w:r>
          </w:p>
          <w:p w:rsidR="00E153EF" w:rsidRPr="006A23FF" w:rsidRDefault="00E153EF" w:rsidP="006A23FF">
            <w:pPr>
              <w:spacing w:after="0" w:line="240" w:lineRule="auto"/>
              <w:rPr>
                <w:sz w:val="20"/>
                <w:szCs w:val="20"/>
              </w:rPr>
            </w:pPr>
            <w:r w:rsidRPr="006A23FF">
              <w:rPr>
                <w:sz w:val="20"/>
                <w:szCs w:val="20"/>
              </w:rPr>
              <w:t xml:space="preserve"> – przedstawia proces kolonizacji Afryki i Azji;</w:t>
            </w:r>
          </w:p>
          <w:p w:rsidR="00E153EF" w:rsidRPr="006A23FF" w:rsidRDefault="00E153EF" w:rsidP="006A23FF">
            <w:pPr>
              <w:spacing w:after="0" w:line="240" w:lineRule="auto"/>
              <w:rPr>
                <w:sz w:val="20"/>
                <w:szCs w:val="20"/>
              </w:rPr>
            </w:pPr>
            <w:r w:rsidRPr="006A23FF">
              <w:rPr>
                <w:sz w:val="20"/>
                <w:szCs w:val="20"/>
              </w:rPr>
              <w:t>– wskazuje przykłady konfliktów kolonialnych.</w:t>
            </w:r>
          </w:p>
        </w:tc>
        <w:tc>
          <w:tcPr>
            <w:tcW w:w="3060" w:type="dxa"/>
          </w:tcPr>
          <w:p w:rsidR="00E153EF" w:rsidRPr="006A23FF" w:rsidRDefault="00E153EF">
            <w:pPr>
              <w:pStyle w:val="NoSpacing"/>
              <w:rPr>
                <w:sz w:val="20"/>
                <w:szCs w:val="20"/>
              </w:rPr>
            </w:pPr>
            <w:r w:rsidRPr="006A23FF">
              <w:rPr>
                <w:spacing w:val="-4"/>
                <w:kern w:val="2"/>
                <w:sz w:val="20"/>
                <w:szCs w:val="20"/>
              </w:rPr>
              <w:t xml:space="preserve">– wyjaśnia znaczenie terminów: </w:t>
            </w:r>
            <w:r w:rsidRPr="006A23FF">
              <w:rPr>
                <w:i/>
                <w:spacing w:val="-4"/>
                <w:kern w:val="2"/>
                <w:sz w:val="20"/>
                <w:szCs w:val="20"/>
              </w:rPr>
              <w:t>powstanie</w:t>
            </w:r>
            <w:r w:rsidRPr="006A23FF">
              <w:rPr>
                <w:i/>
                <w:sz w:val="20"/>
                <w:szCs w:val="20"/>
              </w:rPr>
              <w:t xml:space="preserve"> sipajów</w:t>
            </w:r>
            <w:r w:rsidRPr="006A23FF">
              <w:rPr>
                <w:sz w:val="20"/>
                <w:szCs w:val="20"/>
              </w:rPr>
              <w:t xml:space="preserve">, </w:t>
            </w:r>
            <w:r w:rsidRPr="006A23FF">
              <w:rPr>
                <w:i/>
                <w:sz w:val="20"/>
                <w:szCs w:val="20"/>
              </w:rPr>
              <w:t>wojny opiumowe</w:t>
            </w:r>
            <w:r w:rsidRPr="006A23FF">
              <w:rPr>
                <w:sz w:val="20"/>
                <w:szCs w:val="20"/>
              </w:rPr>
              <w:t xml:space="preserve">, </w:t>
            </w:r>
            <w:r w:rsidRPr="006A23FF">
              <w:rPr>
                <w:i/>
                <w:sz w:val="20"/>
                <w:szCs w:val="20"/>
              </w:rPr>
              <w:t>wojny burskie</w:t>
            </w:r>
            <w:r w:rsidRPr="006A23FF">
              <w:rPr>
                <w:sz w:val="20"/>
                <w:szCs w:val="20"/>
              </w:rPr>
              <w:t xml:space="preserve">, </w:t>
            </w:r>
            <w:r w:rsidRPr="006A23FF">
              <w:rPr>
                <w:i/>
                <w:sz w:val="20"/>
                <w:szCs w:val="20"/>
              </w:rPr>
              <w:t>powstanie bokserów</w:t>
            </w:r>
            <w:r w:rsidRPr="006A23FF">
              <w:rPr>
                <w:sz w:val="20"/>
                <w:szCs w:val="20"/>
              </w:rPr>
              <w:t>;</w:t>
            </w:r>
          </w:p>
          <w:p w:rsidR="00E153EF" w:rsidRPr="006A23FF" w:rsidRDefault="00E153EF" w:rsidP="006A23FF">
            <w:pPr>
              <w:spacing w:after="0" w:line="240" w:lineRule="auto"/>
              <w:rPr>
                <w:rFonts w:cs="HelveticaNeueLTPro-Roman"/>
                <w:sz w:val="20"/>
                <w:szCs w:val="20"/>
              </w:rPr>
            </w:pPr>
            <w:r w:rsidRPr="006A23FF">
              <w:rPr>
                <w:rFonts w:cs="HelveticaNeueLTPro-Roman"/>
                <w:color w:val="00B0F0"/>
                <w:sz w:val="20"/>
                <w:szCs w:val="20"/>
              </w:rPr>
              <w:br/>
            </w:r>
            <w:r w:rsidRPr="006A23FF">
              <w:rPr>
                <w:sz w:val="20"/>
                <w:szCs w:val="20"/>
              </w:rPr>
              <w:t xml:space="preserve">– porównuje proces </w:t>
            </w:r>
            <w:r w:rsidRPr="006A23FF">
              <w:rPr>
                <w:spacing w:val="-4"/>
                <w:kern w:val="2"/>
                <w:sz w:val="20"/>
                <w:szCs w:val="20"/>
              </w:rPr>
              <w:t xml:space="preserve">kolonizacji Afryki </w:t>
            </w:r>
            <w:r w:rsidRPr="006A23FF">
              <w:rPr>
                <w:spacing w:val="-4"/>
                <w:kern w:val="2"/>
                <w:sz w:val="20"/>
                <w:szCs w:val="20"/>
              </w:rPr>
              <w:br/>
              <w:t>i Azji.</w:t>
            </w:r>
          </w:p>
          <w:p w:rsidR="00E153EF" w:rsidRPr="006A23FF" w:rsidRDefault="00E153EF" w:rsidP="006A23FF">
            <w:pPr>
              <w:spacing w:after="0" w:line="240" w:lineRule="auto"/>
              <w:rPr>
                <w:color w:val="00B0F0"/>
                <w:sz w:val="20"/>
                <w:szCs w:val="20"/>
              </w:rPr>
            </w:pPr>
          </w:p>
        </w:tc>
        <w:tc>
          <w:tcPr>
            <w:tcW w:w="2434" w:type="dxa"/>
          </w:tcPr>
          <w:p w:rsidR="00E153EF" w:rsidRPr="006A23FF" w:rsidRDefault="00E153EF" w:rsidP="006A23FF">
            <w:pPr>
              <w:spacing w:after="0" w:line="240" w:lineRule="auto"/>
              <w:rPr>
                <w:color w:val="00B0F0"/>
                <w:sz w:val="20"/>
                <w:szCs w:val="20"/>
              </w:rPr>
            </w:pPr>
            <w:r w:rsidRPr="006A23FF">
              <w:rPr>
                <w:sz w:val="20"/>
                <w:szCs w:val="20"/>
              </w:rPr>
              <w:t xml:space="preserve">– ocenia politykę </w:t>
            </w:r>
            <w:r w:rsidRPr="006A23FF">
              <w:rPr>
                <w:spacing w:val="-8"/>
                <w:kern w:val="2"/>
                <w:sz w:val="20"/>
                <w:szCs w:val="20"/>
              </w:rPr>
              <w:t>mocarstw kolonialnych</w:t>
            </w:r>
            <w:r w:rsidRPr="006A23FF">
              <w:rPr>
                <w:sz w:val="20"/>
                <w:szCs w:val="20"/>
              </w:rPr>
              <w:t xml:space="preserve"> wobec podbitych ludów i państw.</w:t>
            </w:r>
          </w:p>
        </w:tc>
      </w:tr>
      <w:tr w:rsidR="00E153EF" w:rsidRPr="006A23FF" w:rsidTr="00C672D1">
        <w:tc>
          <w:tcPr>
            <w:tcW w:w="1653" w:type="dxa"/>
          </w:tcPr>
          <w:p w:rsidR="00E153EF" w:rsidRPr="006A23FF" w:rsidRDefault="00E153EF" w:rsidP="006A23FF">
            <w:pPr>
              <w:spacing w:after="0" w:line="240" w:lineRule="auto"/>
              <w:rPr>
                <w:rFonts w:cs="Calibri"/>
                <w:sz w:val="20"/>
                <w:szCs w:val="20"/>
              </w:rPr>
            </w:pPr>
            <w:r w:rsidRPr="006A23FF">
              <w:rPr>
                <w:rFonts w:cs="Calibri"/>
                <w:sz w:val="20"/>
                <w:szCs w:val="20"/>
              </w:rPr>
              <w:t>4. Przemiany polityczno-społeczne w Europie</w:t>
            </w:r>
          </w:p>
        </w:tc>
        <w:tc>
          <w:tcPr>
            <w:tcW w:w="2226" w:type="dxa"/>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wyjaśnia znaczenie terminów: </w:t>
            </w:r>
            <w:r w:rsidRPr="006A23FF">
              <w:rPr>
                <w:rFonts w:cs="HelveticaNeueLTPro-Roman"/>
                <w:i/>
                <w:sz w:val="20"/>
                <w:szCs w:val="20"/>
              </w:rPr>
              <w:t>system republikański</w:t>
            </w:r>
            <w:r w:rsidRPr="006A23FF">
              <w:rPr>
                <w:rFonts w:cs="HelveticaNeueLTPro-Roman"/>
                <w:sz w:val="20"/>
                <w:szCs w:val="20"/>
              </w:rPr>
              <w:t xml:space="preserve">, </w:t>
            </w:r>
            <w:r w:rsidRPr="006A23FF">
              <w:rPr>
                <w:rFonts w:cs="HelveticaNeueLTPro-Roman"/>
                <w:i/>
                <w:spacing w:val="-4"/>
                <w:kern w:val="2"/>
                <w:sz w:val="20"/>
                <w:szCs w:val="20"/>
              </w:rPr>
              <w:t>monarchia</w:t>
            </w:r>
            <w:r w:rsidRPr="006A23FF">
              <w:rPr>
                <w:rFonts w:cs="HelveticaNeueLTPro-Roman"/>
                <w:i/>
                <w:sz w:val="20"/>
                <w:szCs w:val="20"/>
              </w:rPr>
              <w:t xml:space="preserve"> parlamentarna</w:t>
            </w:r>
            <w:r w:rsidRPr="006A23FF">
              <w:rPr>
                <w:rFonts w:cs="HelveticaNeueLTPro-Roman"/>
                <w:sz w:val="20"/>
                <w:szCs w:val="20"/>
              </w:rPr>
              <w:t xml:space="preserve">, </w:t>
            </w:r>
            <w:r w:rsidRPr="006A23FF">
              <w:rPr>
                <w:rFonts w:cs="HelveticaNeueLTPro-Roman"/>
                <w:i/>
                <w:sz w:val="20"/>
                <w:szCs w:val="20"/>
              </w:rPr>
              <w:t>demokratyzacja</w:t>
            </w:r>
            <w:r w:rsidRPr="006A23FF">
              <w:rPr>
                <w:rFonts w:cs="HelveticaNeueLTPro-Roman"/>
                <w:sz w:val="20"/>
                <w:szCs w:val="20"/>
              </w:rPr>
              <w:t>;</w:t>
            </w:r>
          </w:p>
          <w:p w:rsidR="00E153EF" w:rsidRPr="006A23FF" w:rsidRDefault="00E153EF" w:rsidP="006A23FF">
            <w:pPr>
              <w:spacing w:after="0" w:line="240" w:lineRule="auto"/>
              <w:rPr>
                <w:sz w:val="20"/>
                <w:szCs w:val="20"/>
              </w:rPr>
            </w:pPr>
            <w:r w:rsidRPr="006A23FF">
              <w:rPr>
                <w:sz w:val="20"/>
                <w:szCs w:val="20"/>
              </w:rPr>
              <w:t>– wyjaśnia, na czym polegał proces demokratyzacji;</w:t>
            </w:r>
          </w:p>
          <w:p w:rsidR="00E153EF" w:rsidRPr="006A23FF" w:rsidRDefault="00E153EF" w:rsidP="006A23FF">
            <w:pPr>
              <w:spacing w:after="0" w:line="240" w:lineRule="auto"/>
              <w:rPr>
                <w:color w:val="00B0F0"/>
                <w:sz w:val="20"/>
                <w:szCs w:val="20"/>
              </w:rPr>
            </w:pPr>
            <w:r w:rsidRPr="006A23FF">
              <w:rPr>
                <w:sz w:val="20"/>
                <w:szCs w:val="20"/>
              </w:rPr>
              <w:t xml:space="preserve">– wymienia nowe ruchy polityczne </w:t>
            </w:r>
            <w:r w:rsidRPr="006A23FF">
              <w:rPr>
                <w:sz w:val="20"/>
                <w:szCs w:val="20"/>
              </w:rPr>
              <w:br/>
              <w:t>w Europie drugiej połowie XIX w.</w:t>
            </w:r>
          </w:p>
        </w:tc>
        <w:tc>
          <w:tcPr>
            <w:tcW w:w="2340" w:type="dxa"/>
            <w:gridSpan w:val="2"/>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wyjaśnia znaczenie terminów: </w:t>
            </w:r>
            <w:r w:rsidRPr="006A23FF">
              <w:rPr>
                <w:rFonts w:cs="HelveticaNeueLTPro-Roman"/>
                <w:i/>
                <w:sz w:val="20"/>
                <w:szCs w:val="20"/>
              </w:rPr>
              <w:t>socjaldemokracja</w:t>
            </w:r>
            <w:r w:rsidRPr="006A23FF">
              <w:rPr>
                <w:rFonts w:cs="HelveticaNeueLTPro-Roman"/>
                <w:sz w:val="20"/>
                <w:szCs w:val="20"/>
              </w:rPr>
              <w:t xml:space="preserve">, </w:t>
            </w:r>
            <w:r w:rsidRPr="006A23FF">
              <w:rPr>
                <w:rFonts w:cs="HelveticaNeueLTPro-Roman"/>
                <w:i/>
                <w:sz w:val="20"/>
                <w:szCs w:val="20"/>
              </w:rPr>
              <w:t xml:space="preserve">chrześcijańska </w:t>
            </w:r>
            <w:r w:rsidRPr="006A23FF">
              <w:rPr>
                <w:rFonts w:cs="HelveticaNeueLTPro-Roman"/>
                <w:i/>
                <w:spacing w:val="-10"/>
                <w:kern w:val="2"/>
                <w:sz w:val="20"/>
                <w:szCs w:val="20"/>
              </w:rPr>
              <w:t>demokracja</w:t>
            </w:r>
            <w:r w:rsidRPr="006A23FF">
              <w:rPr>
                <w:rFonts w:cs="HelveticaNeueLTPro-Roman"/>
                <w:spacing w:val="-10"/>
                <w:kern w:val="2"/>
                <w:sz w:val="20"/>
                <w:szCs w:val="20"/>
              </w:rPr>
              <w:t xml:space="preserve"> (</w:t>
            </w:r>
            <w:r w:rsidRPr="006A23FF">
              <w:rPr>
                <w:rFonts w:cs="HelveticaNeueLTPro-Roman"/>
                <w:i/>
                <w:spacing w:val="-10"/>
                <w:kern w:val="2"/>
                <w:sz w:val="20"/>
                <w:szCs w:val="20"/>
              </w:rPr>
              <w:t>chadecja</w:t>
            </w:r>
            <w:r w:rsidRPr="006A23FF">
              <w:rPr>
                <w:rFonts w:cs="HelveticaNeueLTPro-Roman"/>
                <w:spacing w:val="-10"/>
                <w:kern w:val="2"/>
                <w:sz w:val="20"/>
                <w:szCs w:val="20"/>
              </w:rPr>
              <w:t>),</w:t>
            </w:r>
            <w:r w:rsidRPr="006A23FF">
              <w:rPr>
                <w:rFonts w:cs="HelveticaNeueLTPro-Roman"/>
                <w:i/>
                <w:sz w:val="20"/>
                <w:szCs w:val="20"/>
              </w:rPr>
              <w:t>emancypantki</w:t>
            </w:r>
            <w:r w:rsidRPr="006A23FF">
              <w:rPr>
                <w:rFonts w:cs="HelveticaNeueLTPro-Roman"/>
                <w:sz w:val="20"/>
                <w:szCs w:val="20"/>
              </w:rPr>
              <w:t xml:space="preserve">, </w:t>
            </w:r>
            <w:r w:rsidRPr="006A23FF">
              <w:rPr>
                <w:rFonts w:cs="HelveticaNeueLTPro-Roman"/>
                <w:i/>
                <w:sz w:val="20"/>
                <w:szCs w:val="20"/>
              </w:rPr>
              <w:t>sufrażystki</w:t>
            </w:r>
            <w:r w:rsidRPr="006A23FF">
              <w:rPr>
                <w:rFonts w:cs="HelveticaNeueLTPro-Roman"/>
                <w:sz w:val="20"/>
                <w:szCs w:val="20"/>
              </w:rPr>
              <w:t>;</w:t>
            </w:r>
          </w:p>
          <w:p w:rsidR="00E153EF" w:rsidRPr="006A23FF" w:rsidRDefault="00E153EF" w:rsidP="006A23FF">
            <w:pPr>
              <w:spacing w:after="0" w:line="240" w:lineRule="auto"/>
              <w:rPr>
                <w:rFonts w:cs="HelveticaNeueLTPro-Roman"/>
                <w:color w:val="00B0F0"/>
                <w:sz w:val="20"/>
                <w:szCs w:val="20"/>
              </w:rPr>
            </w:pPr>
            <w:r w:rsidRPr="006A23FF">
              <w:rPr>
                <w:rFonts w:cs="HelveticaNeueLTPro-Roman"/>
                <w:sz w:val="20"/>
                <w:szCs w:val="20"/>
              </w:rPr>
              <w:t>– identyfikuje postacie: Karola Marksa, Leona XIII;</w:t>
            </w:r>
          </w:p>
          <w:p w:rsidR="00E153EF" w:rsidRPr="006A23FF" w:rsidRDefault="00E153EF" w:rsidP="006A23FF">
            <w:pPr>
              <w:spacing w:after="0" w:line="240" w:lineRule="auto"/>
              <w:rPr>
                <w:sz w:val="20"/>
                <w:szCs w:val="20"/>
              </w:rPr>
            </w:pPr>
            <w:r w:rsidRPr="006A23FF">
              <w:rPr>
                <w:spacing w:val="-2"/>
                <w:kern w:val="2"/>
                <w:sz w:val="20"/>
                <w:szCs w:val="20"/>
              </w:rPr>
              <w:t>– wymienia postulaty</w:t>
            </w:r>
            <w:r w:rsidRPr="006A23FF">
              <w:rPr>
                <w:sz w:val="20"/>
                <w:szCs w:val="20"/>
              </w:rPr>
              <w:t xml:space="preserve"> emancypantek </w:t>
            </w:r>
            <w:r w:rsidRPr="006A23FF">
              <w:rPr>
                <w:sz w:val="20"/>
                <w:szCs w:val="20"/>
              </w:rPr>
              <w:br/>
              <w:t>i sufrażystek.</w:t>
            </w:r>
          </w:p>
        </w:tc>
        <w:tc>
          <w:tcPr>
            <w:tcW w:w="3348" w:type="dxa"/>
            <w:gridSpan w:val="2"/>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wyjaśnia znaczenie terminów: </w:t>
            </w:r>
            <w:r w:rsidRPr="006A23FF">
              <w:rPr>
                <w:rFonts w:cs="HelveticaNeueLTPro-Roman"/>
                <w:i/>
                <w:sz w:val="20"/>
                <w:szCs w:val="20"/>
              </w:rPr>
              <w:t>nacjonalizm</w:t>
            </w:r>
            <w:r w:rsidRPr="006A23FF">
              <w:rPr>
                <w:rFonts w:cs="HelveticaNeueLTPro-Roman"/>
                <w:sz w:val="20"/>
                <w:szCs w:val="20"/>
              </w:rPr>
              <w:t xml:space="preserve">, </w:t>
            </w:r>
            <w:r w:rsidRPr="006A23FF">
              <w:rPr>
                <w:rFonts w:cs="HelveticaNeueLTPro-Roman"/>
                <w:i/>
                <w:sz w:val="20"/>
                <w:szCs w:val="20"/>
              </w:rPr>
              <w:t>szowinizm</w:t>
            </w:r>
            <w:r w:rsidRPr="006A23FF">
              <w:rPr>
                <w:rFonts w:cs="HelveticaNeueLTPro-Roman"/>
                <w:sz w:val="20"/>
                <w:szCs w:val="20"/>
              </w:rPr>
              <w:t xml:space="preserve">, </w:t>
            </w:r>
            <w:r w:rsidRPr="006A23FF">
              <w:rPr>
                <w:rFonts w:cs="HelveticaNeueLTPro-Roman"/>
                <w:i/>
                <w:sz w:val="20"/>
                <w:szCs w:val="20"/>
              </w:rPr>
              <w:t>syjonizm</w:t>
            </w:r>
            <w:r w:rsidRPr="006A23FF">
              <w:rPr>
                <w:rFonts w:cs="HelveticaNeueLTPro-Roman"/>
                <w:sz w:val="20"/>
                <w:szCs w:val="20"/>
              </w:rPr>
              <w:t>;</w:t>
            </w:r>
          </w:p>
          <w:p w:rsidR="00E153EF" w:rsidRPr="006A23FF" w:rsidRDefault="00E153EF" w:rsidP="006A23FF">
            <w:pPr>
              <w:spacing w:after="0" w:line="240" w:lineRule="auto"/>
              <w:rPr>
                <w:sz w:val="20"/>
                <w:szCs w:val="20"/>
              </w:rPr>
            </w:pPr>
            <w:r w:rsidRPr="006A23FF">
              <w:rPr>
                <w:sz w:val="20"/>
                <w:szCs w:val="20"/>
              </w:rPr>
              <w:t xml:space="preserve">– przedstawia </w:t>
            </w:r>
            <w:r w:rsidRPr="006A23FF">
              <w:rPr>
                <w:spacing w:val="-8"/>
                <w:kern w:val="2"/>
                <w:sz w:val="20"/>
                <w:szCs w:val="20"/>
              </w:rPr>
              <w:t>założenia programowe</w:t>
            </w:r>
            <w:r w:rsidRPr="006A23FF">
              <w:rPr>
                <w:sz w:val="20"/>
                <w:szCs w:val="20"/>
              </w:rPr>
              <w:t xml:space="preserve"> socjalistów;</w:t>
            </w:r>
          </w:p>
          <w:p w:rsidR="00E153EF" w:rsidRPr="006A23FF" w:rsidRDefault="00E153EF" w:rsidP="006A23FF">
            <w:pPr>
              <w:spacing w:after="0" w:line="240" w:lineRule="auto"/>
              <w:rPr>
                <w:sz w:val="20"/>
                <w:szCs w:val="20"/>
              </w:rPr>
            </w:pPr>
            <w:r w:rsidRPr="006A23FF">
              <w:rPr>
                <w:sz w:val="20"/>
                <w:szCs w:val="20"/>
              </w:rPr>
              <w:t xml:space="preserve">– charakteryzuje </w:t>
            </w:r>
            <w:r w:rsidRPr="006A23FF">
              <w:rPr>
                <w:spacing w:val="-8"/>
                <w:kern w:val="2"/>
                <w:sz w:val="20"/>
                <w:szCs w:val="20"/>
              </w:rPr>
              <w:t>założenia programowe</w:t>
            </w:r>
            <w:r w:rsidRPr="006A23FF">
              <w:rPr>
                <w:sz w:val="20"/>
                <w:szCs w:val="20"/>
              </w:rPr>
              <w:t xml:space="preserve"> chrześcijańskiej demokracji;</w:t>
            </w:r>
          </w:p>
          <w:p w:rsidR="00E153EF" w:rsidRPr="006A23FF" w:rsidRDefault="00E153EF" w:rsidP="006A23FF">
            <w:pPr>
              <w:spacing w:after="0" w:line="240" w:lineRule="auto"/>
              <w:rPr>
                <w:sz w:val="20"/>
                <w:szCs w:val="20"/>
              </w:rPr>
            </w:pPr>
            <w:r w:rsidRPr="006A23FF">
              <w:rPr>
                <w:sz w:val="20"/>
                <w:szCs w:val="20"/>
              </w:rPr>
              <w:t xml:space="preserve">– przedstawia cele </w:t>
            </w:r>
            <w:r w:rsidRPr="006A23FF">
              <w:rPr>
                <w:sz w:val="20"/>
                <w:szCs w:val="20"/>
              </w:rPr>
              <w:br/>
              <w:t>i metody działania anarchistów;</w:t>
            </w:r>
          </w:p>
          <w:p w:rsidR="00E153EF" w:rsidRPr="006A23FF" w:rsidRDefault="00E153EF" w:rsidP="006A23FF">
            <w:pPr>
              <w:spacing w:after="0" w:line="240" w:lineRule="auto"/>
              <w:rPr>
                <w:sz w:val="20"/>
                <w:szCs w:val="20"/>
              </w:rPr>
            </w:pPr>
            <w:r w:rsidRPr="006A23FF">
              <w:rPr>
                <w:sz w:val="20"/>
                <w:szCs w:val="20"/>
              </w:rPr>
              <w:t xml:space="preserve">– omawia różnice </w:t>
            </w:r>
            <w:r w:rsidRPr="006A23FF">
              <w:rPr>
                <w:spacing w:val="-4"/>
                <w:kern w:val="2"/>
                <w:sz w:val="20"/>
                <w:szCs w:val="20"/>
              </w:rPr>
              <w:t>między zwolennikami</w:t>
            </w:r>
            <w:r w:rsidRPr="006A23FF">
              <w:rPr>
                <w:sz w:val="20"/>
                <w:szCs w:val="20"/>
              </w:rPr>
              <w:t xml:space="preserve"> socjaldemokracji </w:t>
            </w:r>
            <w:r w:rsidRPr="006A23FF">
              <w:rPr>
                <w:sz w:val="20"/>
                <w:szCs w:val="20"/>
              </w:rPr>
              <w:br/>
              <w:t>a komunistami;</w:t>
            </w:r>
          </w:p>
          <w:p w:rsidR="00E153EF" w:rsidRPr="006A23FF" w:rsidRDefault="00E153EF" w:rsidP="006A23FF">
            <w:pPr>
              <w:spacing w:after="0" w:line="240" w:lineRule="auto"/>
              <w:rPr>
                <w:sz w:val="20"/>
                <w:szCs w:val="20"/>
              </w:rPr>
            </w:pPr>
            <w:r w:rsidRPr="006A23FF">
              <w:rPr>
                <w:sz w:val="20"/>
                <w:szCs w:val="20"/>
              </w:rPr>
              <w:t xml:space="preserve">– wyjaśnia, jakie </w:t>
            </w:r>
            <w:r w:rsidRPr="006A23FF">
              <w:rPr>
                <w:spacing w:val="-6"/>
                <w:kern w:val="2"/>
                <w:sz w:val="20"/>
                <w:szCs w:val="20"/>
              </w:rPr>
              <w:t>okoliczności wpłynęły</w:t>
            </w:r>
            <w:r w:rsidRPr="006A23FF">
              <w:rPr>
                <w:sz w:val="20"/>
                <w:szCs w:val="20"/>
              </w:rPr>
              <w:t xml:space="preserve"> na narodziny ruchu emancypacji kobiet.</w:t>
            </w:r>
          </w:p>
        </w:tc>
        <w:tc>
          <w:tcPr>
            <w:tcW w:w="3060" w:type="dxa"/>
          </w:tcPr>
          <w:p w:rsidR="00E153EF" w:rsidRPr="006A23FF" w:rsidRDefault="00E153EF" w:rsidP="006A23FF">
            <w:pPr>
              <w:spacing w:after="0" w:line="240" w:lineRule="auto"/>
              <w:rPr>
                <w:rFonts w:cs="HelveticaNeueLTPro-Roman"/>
                <w:spacing w:val="-2"/>
                <w:kern w:val="2"/>
                <w:sz w:val="20"/>
                <w:szCs w:val="20"/>
              </w:rPr>
            </w:pPr>
            <w:r w:rsidRPr="006A23FF">
              <w:rPr>
                <w:rFonts w:cs="HelveticaNeueLTPro-Roman"/>
                <w:spacing w:val="-4"/>
                <w:kern w:val="2"/>
                <w:sz w:val="20"/>
                <w:szCs w:val="20"/>
              </w:rPr>
              <w:t xml:space="preserve">– wyjaśnia znaczenie terminów: </w:t>
            </w:r>
            <w:r w:rsidRPr="006A23FF">
              <w:rPr>
                <w:rFonts w:cs="HelveticaNeueLTPro-Roman"/>
                <w:i/>
                <w:spacing w:val="-4"/>
                <w:kern w:val="2"/>
                <w:sz w:val="20"/>
                <w:szCs w:val="20"/>
              </w:rPr>
              <w:t>solidaryzm społeczny</w:t>
            </w:r>
            <w:r w:rsidRPr="006A23FF">
              <w:rPr>
                <w:rFonts w:cs="HelveticaNeueLTPro-Roman"/>
                <w:spacing w:val="-4"/>
                <w:kern w:val="2"/>
                <w:sz w:val="20"/>
                <w:szCs w:val="20"/>
              </w:rPr>
              <w:t xml:space="preserve">, </w:t>
            </w:r>
            <w:r w:rsidRPr="006A23FF">
              <w:rPr>
                <w:rFonts w:cs="HelveticaNeueLTPro-Roman"/>
                <w:i/>
                <w:sz w:val="20"/>
                <w:szCs w:val="20"/>
              </w:rPr>
              <w:t>społeczeństwo industrialne</w:t>
            </w:r>
            <w:r w:rsidRPr="006A23FF">
              <w:rPr>
                <w:rFonts w:cs="HelveticaNeueLTPro-Roman"/>
                <w:sz w:val="20"/>
                <w:szCs w:val="20"/>
              </w:rPr>
              <w:t xml:space="preserve">, </w:t>
            </w:r>
            <w:r w:rsidRPr="006A23FF">
              <w:rPr>
                <w:rFonts w:cs="HelveticaNeueLTPro-Roman"/>
                <w:i/>
                <w:sz w:val="20"/>
                <w:szCs w:val="20"/>
              </w:rPr>
              <w:t>Międzynarodówka</w:t>
            </w:r>
            <w:r w:rsidRPr="006A23FF">
              <w:rPr>
                <w:rFonts w:cs="HelveticaNeueLTPro-Roman"/>
                <w:sz w:val="20"/>
                <w:szCs w:val="20"/>
              </w:rPr>
              <w:t xml:space="preserve">, </w:t>
            </w:r>
            <w:r w:rsidRPr="006A23FF">
              <w:rPr>
                <w:rFonts w:cs="HelveticaNeueLTPro-Roman"/>
                <w:i/>
                <w:sz w:val="20"/>
                <w:szCs w:val="20"/>
              </w:rPr>
              <w:t>encyklika</w:t>
            </w:r>
            <w:r w:rsidRPr="006A23FF">
              <w:rPr>
                <w:rFonts w:cs="HelveticaNeueLTPro-Roman"/>
                <w:sz w:val="20"/>
                <w:szCs w:val="20"/>
              </w:rPr>
              <w:t>;</w:t>
            </w:r>
          </w:p>
          <w:p w:rsidR="00E153EF" w:rsidRPr="006A23FF" w:rsidRDefault="00E153EF" w:rsidP="006A23FF">
            <w:pPr>
              <w:spacing w:after="0" w:line="240" w:lineRule="auto"/>
              <w:rPr>
                <w:sz w:val="20"/>
                <w:szCs w:val="20"/>
              </w:rPr>
            </w:pPr>
            <w:r w:rsidRPr="006A23FF">
              <w:rPr>
                <w:rFonts w:cs="HelveticaNeueLTPro-Roman"/>
                <w:spacing w:val="-4"/>
                <w:kern w:val="2"/>
                <w:sz w:val="20"/>
                <w:szCs w:val="20"/>
              </w:rPr>
              <w:t xml:space="preserve">– zna datę </w:t>
            </w:r>
            <w:r w:rsidRPr="006A23FF">
              <w:rPr>
                <w:rFonts w:cs="HelveticaNeueLTPro-Roman"/>
                <w:sz w:val="20"/>
                <w:szCs w:val="20"/>
              </w:rPr>
              <w:t xml:space="preserve">ogłoszenia encykliki </w:t>
            </w:r>
            <w:r w:rsidRPr="006A23FF">
              <w:rPr>
                <w:rFonts w:cs="HelveticaNeueLTPro-Roman"/>
                <w:i/>
                <w:sz w:val="20"/>
                <w:szCs w:val="20"/>
              </w:rPr>
              <w:t>Rerum novarum</w:t>
            </w:r>
            <w:r w:rsidRPr="006A23FF">
              <w:rPr>
                <w:rFonts w:cs="HelveticaNeueLTPro-Roman"/>
                <w:sz w:val="20"/>
                <w:szCs w:val="20"/>
              </w:rPr>
              <w:t xml:space="preserve"> (1891);</w:t>
            </w:r>
          </w:p>
          <w:p w:rsidR="00E153EF" w:rsidRPr="006A23FF" w:rsidRDefault="00E153EF" w:rsidP="006A23FF">
            <w:pPr>
              <w:spacing w:after="0" w:line="240" w:lineRule="auto"/>
              <w:rPr>
                <w:sz w:val="20"/>
                <w:szCs w:val="20"/>
              </w:rPr>
            </w:pPr>
            <w:r w:rsidRPr="006A23FF">
              <w:rPr>
                <w:sz w:val="20"/>
                <w:szCs w:val="20"/>
              </w:rPr>
              <w:t xml:space="preserve">– przedstawia wpływ </w:t>
            </w:r>
            <w:r w:rsidRPr="006A23FF">
              <w:rPr>
                <w:spacing w:val="-6"/>
                <w:kern w:val="2"/>
                <w:sz w:val="20"/>
                <w:szCs w:val="20"/>
              </w:rPr>
              <w:t>ideologii nacjonalizmu</w:t>
            </w:r>
            <w:r w:rsidRPr="006A23FF">
              <w:rPr>
                <w:sz w:val="20"/>
                <w:szCs w:val="20"/>
              </w:rPr>
              <w:t xml:space="preserve"> na kształtowanie się </w:t>
            </w:r>
            <w:r w:rsidRPr="006A23FF">
              <w:rPr>
                <w:spacing w:val="-8"/>
                <w:kern w:val="2"/>
                <w:sz w:val="20"/>
                <w:szCs w:val="20"/>
              </w:rPr>
              <w:t>rożnych postaw wobec</w:t>
            </w:r>
            <w:r w:rsidRPr="006A23FF">
              <w:rPr>
                <w:sz w:val="20"/>
                <w:szCs w:val="20"/>
              </w:rPr>
              <w:t xml:space="preserve"> narodu i mniejszości narodowych;</w:t>
            </w:r>
          </w:p>
          <w:p w:rsidR="00E153EF" w:rsidRPr="006A23FF" w:rsidRDefault="00E153EF" w:rsidP="006A23FF">
            <w:pPr>
              <w:spacing w:after="0" w:line="240" w:lineRule="auto"/>
              <w:rPr>
                <w:sz w:val="20"/>
                <w:szCs w:val="20"/>
              </w:rPr>
            </w:pPr>
            <w:r w:rsidRPr="006A23FF">
              <w:rPr>
                <w:sz w:val="20"/>
                <w:szCs w:val="20"/>
              </w:rPr>
              <w:t>– przedstawia okoliczności kształtowania się syjonizmu i jego założenia.</w:t>
            </w:r>
          </w:p>
        </w:tc>
        <w:tc>
          <w:tcPr>
            <w:tcW w:w="2434" w:type="dxa"/>
          </w:tcPr>
          <w:p w:rsidR="00E153EF" w:rsidRPr="006A23FF" w:rsidRDefault="00E153EF" w:rsidP="006A23FF">
            <w:pPr>
              <w:spacing w:after="0" w:line="240" w:lineRule="auto"/>
              <w:rPr>
                <w:sz w:val="20"/>
                <w:szCs w:val="20"/>
              </w:rPr>
            </w:pPr>
            <w:r w:rsidRPr="006A23FF">
              <w:rPr>
                <w:rFonts w:cs="HelveticaNeueLTPro-Roman"/>
                <w:sz w:val="20"/>
                <w:szCs w:val="20"/>
              </w:rPr>
              <w:t xml:space="preserve">– zna datę ustanowienia 1 maja </w:t>
            </w:r>
            <w:r w:rsidRPr="006A23FF">
              <w:rPr>
                <w:rFonts w:cs="HelveticaNeueLTPro-Roman"/>
                <w:spacing w:val="-4"/>
                <w:kern w:val="2"/>
                <w:sz w:val="20"/>
                <w:szCs w:val="20"/>
              </w:rPr>
              <w:t>Świętem Pracy (1889);</w:t>
            </w:r>
          </w:p>
          <w:p w:rsidR="00E153EF" w:rsidRPr="006A23FF" w:rsidRDefault="00E153EF" w:rsidP="006A23FF">
            <w:pPr>
              <w:spacing w:after="0" w:line="240" w:lineRule="auto"/>
              <w:rPr>
                <w:sz w:val="20"/>
                <w:szCs w:val="20"/>
              </w:rPr>
            </w:pPr>
            <w:r w:rsidRPr="006A23FF">
              <w:rPr>
                <w:spacing w:val="-4"/>
                <w:kern w:val="2"/>
                <w:sz w:val="20"/>
                <w:szCs w:val="20"/>
              </w:rPr>
              <w:t>– porównuje systemy</w:t>
            </w:r>
            <w:r w:rsidRPr="006A23FF">
              <w:rPr>
                <w:sz w:val="20"/>
                <w:szCs w:val="20"/>
              </w:rPr>
              <w:t xml:space="preserve"> ustrojowe w XIX–</w:t>
            </w:r>
            <w:r w:rsidRPr="006A23FF">
              <w:rPr>
                <w:sz w:val="20"/>
                <w:szCs w:val="20"/>
              </w:rPr>
              <w:br/>
              <w:t>wiecznej Europie.</w:t>
            </w:r>
          </w:p>
        </w:tc>
      </w:tr>
      <w:tr w:rsidR="00E153EF" w:rsidRPr="006A23FF" w:rsidTr="00C672D1">
        <w:tc>
          <w:tcPr>
            <w:tcW w:w="1653" w:type="dxa"/>
          </w:tcPr>
          <w:p w:rsidR="00E153EF" w:rsidRPr="006A23FF" w:rsidRDefault="00E153EF" w:rsidP="006A23FF">
            <w:pPr>
              <w:spacing w:after="0" w:line="240" w:lineRule="auto"/>
              <w:rPr>
                <w:rFonts w:cs="Calibri"/>
                <w:sz w:val="20"/>
                <w:szCs w:val="20"/>
              </w:rPr>
            </w:pPr>
            <w:r w:rsidRPr="006A23FF">
              <w:rPr>
                <w:rFonts w:cs="Calibri"/>
                <w:sz w:val="20"/>
                <w:szCs w:val="20"/>
              </w:rPr>
              <w:t>5. Postęp techniczny i kultura przełomu XIX i XX wieku</w:t>
            </w:r>
          </w:p>
        </w:tc>
        <w:tc>
          <w:tcPr>
            <w:tcW w:w="2226" w:type="dxa"/>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wyjaśnia znaczenie terminów: </w:t>
            </w:r>
            <w:r w:rsidRPr="006A23FF">
              <w:rPr>
                <w:rFonts w:cs="HelveticaNeueLTPro-Roman"/>
                <w:i/>
                <w:sz w:val="20"/>
                <w:szCs w:val="20"/>
              </w:rPr>
              <w:t>teoria ewolucji</w:t>
            </w:r>
            <w:r w:rsidRPr="006A23FF">
              <w:rPr>
                <w:rFonts w:cs="HelveticaNeueLTPro-Roman"/>
                <w:sz w:val="20"/>
                <w:szCs w:val="20"/>
              </w:rPr>
              <w:t xml:space="preserve">, </w:t>
            </w:r>
            <w:r w:rsidRPr="006A23FF">
              <w:rPr>
                <w:rFonts w:cs="Humanst521EU-Normal"/>
                <w:i/>
                <w:sz w:val="20"/>
                <w:szCs w:val="20"/>
              </w:rPr>
              <w:t>promieniowanie X</w:t>
            </w:r>
            <w:r w:rsidRPr="006A23FF">
              <w:rPr>
                <w:rFonts w:cs="Humanst521EU-Normal"/>
                <w:sz w:val="20"/>
                <w:szCs w:val="20"/>
              </w:rPr>
              <w:t xml:space="preserve">, </w:t>
            </w:r>
            <w:r w:rsidRPr="006A23FF">
              <w:rPr>
                <w:rFonts w:cs="Humanst521EU-Normal"/>
                <w:i/>
                <w:sz w:val="20"/>
                <w:szCs w:val="20"/>
              </w:rPr>
              <w:t>kultura masowa</w:t>
            </w:r>
            <w:r w:rsidRPr="006A23FF">
              <w:rPr>
                <w:rFonts w:cs="HelveticaNeueLTPro-Roman"/>
                <w:sz w:val="20"/>
                <w:szCs w:val="20"/>
              </w:rPr>
              <w:t>;</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identyfikuje postacie: Karola Darwina,Marii Skłodowskiej-Curie;</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wymienia odkrycia naukowe, przełomu XIX i XX wieku;</w:t>
            </w:r>
          </w:p>
          <w:p w:rsidR="00E153EF" w:rsidRPr="006A23FF" w:rsidRDefault="00E153EF" w:rsidP="006A23FF">
            <w:pPr>
              <w:spacing w:after="0" w:line="240" w:lineRule="auto"/>
              <w:rPr>
                <w:sz w:val="20"/>
                <w:szCs w:val="20"/>
              </w:rPr>
            </w:pPr>
            <w:r w:rsidRPr="006A23FF">
              <w:rPr>
                <w:sz w:val="20"/>
                <w:szCs w:val="20"/>
              </w:rPr>
              <w:t>– przedstawia cechy charakterystyczne kultury masowej;</w:t>
            </w:r>
          </w:p>
          <w:p w:rsidR="00E153EF" w:rsidRPr="006A23FF" w:rsidRDefault="00E153EF" w:rsidP="006A23FF">
            <w:pPr>
              <w:spacing w:after="0" w:line="240" w:lineRule="auto"/>
              <w:rPr>
                <w:rFonts w:cs="HelveticaNeueLTPro-Roman"/>
                <w:sz w:val="20"/>
                <w:szCs w:val="20"/>
              </w:rPr>
            </w:pPr>
            <w:r w:rsidRPr="006A23FF">
              <w:rPr>
                <w:sz w:val="20"/>
                <w:szCs w:val="20"/>
              </w:rPr>
              <w:t>– wymienia nowe kierunki w sztuce i architekturze.</w:t>
            </w:r>
          </w:p>
        </w:tc>
        <w:tc>
          <w:tcPr>
            <w:tcW w:w="2340" w:type="dxa"/>
            <w:gridSpan w:val="2"/>
          </w:tcPr>
          <w:p w:rsidR="00E153EF" w:rsidRPr="006A23FF" w:rsidRDefault="00E153EF" w:rsidP="006A23FF">
            <w:pPr>
              <w:spacing w:after="0" w:line="240" w:lineRule="auto"/>
              <w:rPr>
                <w:rFonts w:cs="Humanst521EU-Normal"/>
                <w:sz w:val="20"/>
                <w:szCs w:val="20"/>
              </w:rPr>
            </w:pPr>
            <w:r w:rsidRPr="006A23FF">
              <w:rPr>
                <w:rFonts w:cs="Humanst521EU-Normal"/>
                <w:sz w:val="20"/>
                <w:szCs w:val="20"/>
              </w:rPr>
              <w:t xml:space="preserve">− wyjaśnia znaczenie terminu </w:t>
            </w:r>
            <w:r w:rsidRPr="006A23FF">
              <w:rPr>
                <w:rFonts w:cs="Humanst521EU-Normal"/>
                <w:i/>
                <w:sz w:val="20"/>
                <w:szCs w:val="20"/>
              </w:rPr>
              <w:t>pasteryzacja</w:t>
            </w:r>
            <w:r w:rsidRPr="006A23FF">
              <w:rPr>
                <w:rFonts w:cs="Humanst521EU-Normal"/>
                <w:sz w:val="20"/>
                <w:szCs w:val="20"/>
              </w:rPr>
              <w:t>;</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xml:space="preserve">− zna datę </w:t>
            </w:r>
            <w:r w:rsidRPr="006A23FF">
              <w:rPr>
                <w:rFonts w:cs="HelveticaNeueLTPro-Roman"/>
                <w:sz w:val="20"/>
                <w:szCs w:val="20"/>
              </w:rPr>
              <w:t>ogłoszenia teorii ewolucji przez Karola Darwina (1859),</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xml:space="preserve">− identyfikuje postacie: Karola Darwina, Marii Skłodowskiej-Curie, Ludwika Pasteura, </w:t>
            </w:r>
            <w:r w:rsidRPr="006A23FF">
              <w:rPr>
                <w:sz w:val="20"/>
                <w:szCs w:val="20"/>
              </w:rPr>
              <w:t xml:space="preserve">Auguste’a i Louisa Lumière, </w:t>
            </w:r>
            <w:r w:rsidRPr="006A23FF">
              <w:rPr>
                <w:rFonts w:cs="Humanst521EU-Normal"/>
                <w:sz w:val="20"/>
                <w:szCs w:val="20"/>
              </w:rPr>
              <w:t xml:space="preserve">Claude Moneta, </w:t>
            </w:r>
            <w:r w:rsidRPr="006A23FF">
              <w:rPr>
                <w:rFonts w:cs="HelveticaNeueLTPro-Roman"/>
                <w:sz w:val="20"/>
                <w:szCs w:val="20"/>
              </w:rPr>
              <w:t>Rudolfa Diesela</w:t>
            </w:r>
            <w:r w:rsidRPr="006A23FF">
              <w:rPr>
                <w:rFonts w:cs="Humanst521EU-Normal"/>
                <w:sz w:val="20"/>
                <w:szCs w:val="20"/>
              </w:rPr>
              <w:t>;</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przedstawia założenia teorii ewolucji;</w:t>
            </w:r>
          </w:p>
          <w:p w:rsidR="00E153EF" w:rsidRPr="006A23FF" w:rsidRDefault="00E153EF" w:rsidP="006A23FF">
            <w:pPr>
              <w:spacing w:after="0" w:line="240" w:lineRule="auto"/>
              <w:rPr>
                <w:rFonts w:cs="HelveticaNeueLTPro-Roman"/>
                <w:sz w:val="20"/>
                <w:szCs w:val="20"/>
              </w:rPr>
            </w:pPr>
            <w:r w:rsidRPr="006A23FF">
              <w:rPr>
                <w:rFonts w:cs="HelveticaNeueLTPro-Roman"/>
                <w:spacing w:val="-4"/>
                <w:kern w:val="2"/>
                <w:sz w:val="20"/>
                <w:szCs w:val="20"/>
              </w:rPr>
              <w:t>– wskazuje wynalazki,</w:t>
            </w:r>
            <w:r w:rsidRPr="006A23FF">
              <w:rPr>
                <w:rFonts w:cs="HelveticaNeueLTPro-Roman"/>
                <w:sz w:val="20"/>
                <w:szCs w:val="20"/>
              </w:rPr>
              <w:t xml:space="preserve"> które miały wpływ na życie codzienne;</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wymienia wynalazki, które miały wpływ na rozwój medycyny </w:t>
            </w:r>
            <w:r w:rsidRPr="006A23FF">
              <w:rPr>
                <w:rFonts w:cs="HelveticaNeueLTPro-Roman"/>
                <w:sz w:val="20"/>
                <w:szCs w:val="20"/>
              </w:rPr>
              <w:br/>
              <w:t>i higieny.</w:t>
            </w:r>
          </w:p>
          <w:p w:rsidR="00E153EF" w:rsidRPr="006A23FF" w:rsidRDefault="00E153EF" w:rsidP="006A23FF">
            <w:pPr>
              <w:spacing w:after="0" w:line="240" w:lineRule="auto"/>
              <w:rPr>
                <w:sz w:val="20"/>
                <w:szCs w:val="20"/>
              </w:rPr>
            </w:pPr>
          </w:p>
        </w:tc>
        <w:tc>
          <w:tcPr>
            <w:tcW w:w="3348" w:type="dxa"/>
            <w:gridSpan w:val="2"/>
          </w:tcPr>
          <w:p w:rsidR="00E153EF" w:rsidRPr="006A23FF" w:rsidRDefault="00E153EF" w:rsidP="006A23FF">
            <w:pPr>
              <w:spacing w:after="0" w:line="240" w:lineRule="auto"/>
              <w:rPr>
                <w:rFonts w:cs="HelveticaNeueLTPro-Roman"/>
                <w:color w:val="00B0F0"/>
                <w:sz w:val="20"/>
                <w:szCs w:val="20"/>
              </w:rPr>
            </w:pPr>
            <w:r w:rsidRPr="006A23FF">
              <w:rPr>
                <w:rFonts w:cs="HelveticaNeueLTPro-Roman"/>
                <w:sz w:val="20"/>
                <w:szCs w:val="20"/>
              </w:rPr>
              <w:t xml:space="preserve">– wyjaśnia znaczenie terminów: </w:t>
            </w:r>
            <w:r w:rsidRPr="006A23FF">
              <w:rPr>
                <w:rFonts w:cs="HelveticaNeueLTPro-Roman"/>
                <w:i/>
                <w:sz w:val="20"/>
                <w:szCs w:val="20"/>
              </w:rPr>
              <w:t>secesja</w:t>
            </w:r>
            <w:r w:rsidRPr="006A23FF">
              <w:rPr>
                <w:rFonts w:cs="HelveticaNeueLTPro-Roman"/>
                <w:sz w:val="20"/>
                <w:szCs w:val="20"/>
              </w:rPr>
              <w:t xml:space="preserve">, </w:t>
            </w:r>
            <w:r w:rsidRPr="006A23FF">
              <w:rPr>
                <w:rFonts w:cs="Humanst521EU-Normal"/>
                <w:i/>
                <w:sz w:val="20"/>
                <w:szCs w:val="20"/>
              </w:rPr>
              <w:t>realizm</w:t>
            </w:r>
            <w:r w:rsidRPr="006A23FF">
              <w:rPr>
                <w:rFonts w:cs="Humanst521EU-Normal"/>
                <w:sz w:val="20"/>
                <w:szCs w:val="20"/>
              </w:rPr>
              <w:t xml:space="preserve">, </w:t>
            </w:r>
            <w:r w:rsidRPr="006A23FF">
              <w:rPr>
                <w:rFonts w:cs="Humanst521EU-Normal"/>
                <w:i/>
                <w:sz w:val="20"/>
                <w:szCs w:val="20"/>
              </w:rPr>
              <w:t>impresjonizm</w:t>
            </w:r>
            <w:r w:rsidRPr="006A23FF">
              <w:rPr>
                <w:rFonts w:cs="Humanst521EU-Normal"/>
                <w:sz w:val="20"/>
                <w:szCs w:val="20"/>
              </w:rPr>
              <w:t xml:space="preserve">, </w:t>
            </w:r>
            <w:r w:rsidRPr="006A23FF">
              <w:rPr>
                <w:rFonts w:cs="Humanst521EU-Normal"/>
                <w:i/>
                <w:sz w:val="20"/>
                <w:szCs w:val="20"/>
              </w:rPr>
              <w:t>naturalizm</w:t>
            </w:r>
            <w:r w:rsidRPr="006A23FF">
              <w:rPr>
                <w:rFonts w:cs="Humanst521EU-Normal"/>
                <w:sz w:val="20"/>
                <w:szCs w:val="20"/>
              </w:rPr>
              <w:t xml:space="preserve">, </w:t>
            </w:r>
            <w:r w:rsidRPr="006A23FF">
              <w:rPr>
                <w:rFonts w:cs="Humanst521EU-Normal"/>
                <w:i/>
                <w:sz w:val="20"/>
                <w:szCs w:val="20"/>
              </w:rPr>
              <w:t>kubizm</w:t>
            </w:r>
            <w:r w:rsidRPr="006A23FF">
              <w:rPr>
                <w:rFonts w:cs="Humanst521EU-Normal"/>
                <w:sz w:val="20"/>
                <w:szCs w:val="20"/>
              </w:rPr>
              <w:t>;</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xml:space="preserve">− identyfikuje postacie: Dmitrija Mendelejewa, Wilhelma Roentgena, Charelsa Dickensa, </w:t>
            </w:r>
            <w:r w:rsidRPr="006A23FF">
              <w:rPr>
                <w:rFonts w:cs="HelveticaNeueLTPro-Roman"/>
                <w:sz w:val="20"/>
                <w:szCs w:val="20"/>
              </w:rPr>
              <w:t>Pierre’a Curie;</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charakteryzuje rozwój komunikacji </w:t>
            </w:r>
            <w:r w:rsidRPr="006A23FF">
              <w:rPr>
                <w:rFonts w:cs="HelveticaNeueLTPro-Roman"/>
                <w:sz w:val="20"/>
                <w:szCs w:val="20"/>
              </w:rPr>
              <w:br/>
              <w:t>i transportu;</w:t>
            </w:r>
          </w:p>
          <w:p w:rsidR="00E153EF" w:rsidRPr="006A23FF" w:rsidRDefault="00E153EF" w:rsidP="006A23FF">
            <w:pPr>
              <w:spacing w:after="0" w:line="240" w:lineRule="auto"/>
              <w:rPr>
                <w:sz w:val="20"/>
                <w:szCs w:val="20"/>
              </w:rPr>
            </w:pPr>
            <w:r w:rsidRPr="006A23FF">
              <w:rPr>
                <w:sz w:val="20"/>
                <w:szCs w:val="20"/>
              </w:rPr>
              <w:t>– charakteryzuje nowe kierunki w sztuce i architekturze;</w:t>
            </w:r>
          </w:p>
          <w:p w:rsidR="00E153EF" w:rsidRPr="006A23FF" w:rsidRDefault="00E153EF" w:rsidP="006A23FF">
            <w:pPr>
              <w:spacing w:after="0" w:line="240" w:lineRule="auto"/>
              <w:rPr>
                <w:sz w:val="20"/>
                <w:szCs w:val="20"/>
              </w:rPr>
            </w:pPr>
            <w:r w:rsidRPr="006A23FF">
              <w:rPr>
                <w:sz w:val="20"/>
                <w:szCs w:val="20"/>
              </w:rPr>
              <w:t>– wyjaśnia, czym charakteryzowało się malarstwo impresjonistów;</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wyjaśnia, w jaki sposób wynalazki zmieniły życie codzienne w XIX w.;</w:t>
            </w:r>
          </w:p>
          <w:p w:rsidR="00E153EF" w:rsidRPr="006A23FF" w:rsidRDefault="00E153EF" w:rsidP="006A23FF">
            <w:pPr>
              <w:spacing w:after="0" w:line="240" w:lineRule="auto"/>
              <w:rPr>
                <w:sz w:val="20"/>
                <w:szCs w:val="20"/>
              </w:rPr>
            </w:pPr>
            <w:r w:rsidRPr="006A23FF">
              <w:rPr>
                <w:sz w:val="20"/>
                <w:szCs w:val="20"/>
              </w:rPr>
              <w:t>– przedstawia okoliczności upowszechnienia sportu w drugiej połowie XIX w.</w:t>
            </w:r>
          </w:p>
        </w:tc>
        <w:tc>
          <w:tcPr>
            <w:tcW w:w="3060" w:type="dxa"/>
          </w:tcPr>
          <w:p w:rsidR="00E153EF" w:rsidRPr="006A23FF" w:rsidRDefault="00E153EF" w:rsidP="006A23FF">
            <w:pPr>
              <w:spacing w:after="0" w:line="240" w:lineRule="auto"/>
              <w:rPr>
                <w:rFonts w:cs="Humanst521EU-Normal"/>
                <w:sz w:val="20"/>
                <w:szCs w:val="20"/>
              </w:rPr>
            </w:pPr>
            <w:r w:rsidRPr="006A23FF">
              <w:rPr>
                <w:rFonts w:cs="Humanst521EU-Normal"/>
                <w:sz w:val="20"/>
                <w:szCs w:val="20"/>
              </w:rPr>
              <w:t xml:space="preserve">− wyjaśnia znaczenie terminu: </w:t>
            </w:r>
            <w:r w:rsidRPr="006A23FF">
              <w:rPr>
                <w:rFonts w:cs="Humanst521EU-Normal"/>
                <w:i/>
                <w:sz w:val="20"/>
                <w:szCs w:val="20"/>
              </w:rPr>
              <w:t>historyzm</w:t>
            </w:r>
            <w:r w:rsidRPr="006A23FF">
              <w:rPr>
                <w:rFonts w:cs="Humanst521EU-Normal"/>
                <w:sz w:val="20"/>
                <w:szCs w:val="20"/>
              </w:rPr>
              <w:t xml:space="preserve">, </w:t>
            </w:r>
            <w:r w:rsidRPr="006A23FF">
              <w:rPr>
                <w:rFonts w:cs="Humanst521EU-Normal"/>
                <w:i/>
                <w:sz w:val="20"/>
                <w:szCs w:val="20"/>
              </w:rPr>
              <w:t>symbolizm</w:t>
            </w:r>
            <w:r w:rsidRPr="006A23FF">
              <w:rPr>
                <w:rFonts w:cs="Humanst521EU-Normal"/>
                <w:sz w:val="20"/>
                <w:szCs w:val="20"/>
              </w:rPr>
              <w:t xml:space="preserve">, </w:t>
            </w:r>
            <w:r w:rsidRPr="006A23FF">
              <w:rPr>
                <w:rFonts w:cs="Humanst521EU-Normal"/>
                <w:i/>
                <w:sz w:val="20"/>
                <w:szCs w:val="20"/>
              </w:rPr>
              <w:t>futuryzm</w:t>
            </w:r>
            <w:r w:rsidRPr="006A23FF">
              <w:rPr>
                <w:rFonts w:cs="Humanst521EU-Normal"/>
                <w:sz w:val="20"/>
                <w:szCs w:val="20"/>
              </w:rPr>
              <w:t xml:space="preserve">, </w:t>
            </w:r>
            <w:r w:rsidRPr="006A23FF">
              <w:rPr>
                <w:rFonts w:cs="Humanst521EU-Normal"/>
                <w:i/>
                <w:sz w:val="20"/>
                <w:szCs w:val="20"/>
              </w:rPr>
              <w:t>ekspresjonizm</w:t>
            </w:r>
            <w:r w:rsidRPr="006A23FF">
              <w:rPr>
                <w:rFonts w:cs="Humanst521EU-Normal"/>
                <w:sz w:val="20"/>
                <w:szCs w:val="20"/>
              </w:rPr>
              <w:t>;</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zna datę pierwszych igrzysk olimpijskich (1896);</w:t>
            </w:r>
          </w:p>
          <w:p w:rsidR="00E153EF" w:rsidRPr="006A23FF" w:rsidRDefault="00E153EF" w:rsidP="006A23FF">
            <w:pPr>
              <w:spacing w:after="0" w:line="240" w:lineRule="auto"/>
              <w:rPr>
                <w:rFonts w:cs="Humanst521EU-Normal"/>
                <w:sz w:val="20"/>
                <w:szCs w:val="20"/>
              </w:rPr>
            </w:pPr>
            <w:r w:rsidRPr="006A23FF">
              <w:rPr>
                <w:rFonts w:cs="HelveticaNeueLTPro-Roman"/>
                <w:sz w:val="20"/>
                <w:szCs w:val="20"/>
              </w:rPr>
              <w:br/>
              <w:t xml:space="preserve">– identyfikuje postacie: </w:t>
            </w:r>
            <w:r w:rsidRPr="006A23FF">
              <w:rPr>
                <w:rFonts w:cs="Humanst521EU-Normal"/>
                <w:sz w:val="20"/>
                <w:szCs w:val="20"/>
              </w:rPr>
              <w:t xml:space="preserve">Émile’a Zoli, </w:t>
            </w:r>
            <w:r w:rsidRPr="006A23FF">
              <w:rPr>
                <w:rFonts w:cs="HelveticaNeueLTPro-Roman"/>
                <w:sz w:val="20"/>
                <w:szCs w:val="20"/>
              </w:rPr>
              <w:t xml:space="preserve">Roberta Kocha, Karla Benza, Gottlieba Daimlera, </w:t>
            </w:r>
          </w:p>
          <w:p w:rsidR="00E153EF" w:rsidRPr="006A23FF" w:rsidRDefault="00E153EF" w:rsidP="006A23FF">
            <w:pPr>
              <w:spacing w:after="0" w:line="240" w:lineRule="auto"/>
              <w:rPr>
                <w:rFonts w:cs="HelveticaNeueLTPro-Roman"/>
                <w:spacing w:val="-6"/>
                <w:kern w:val="2"/>
                <w:sz w:val="20"/>
                <w:szCs w:val="20"/>
              </w:rPr>
            </w:pPr>
            <w:r w:rsidRPr="006A23FF">
              <w:rPr>
                <w:rFonts w:cs="HelveticaNeueLTPro-Roman"/>
                <w:sz w:val="20"/>
                <w:szCs w:val="20"/>
              </w:rPr>
              <w:t xml:space="preserve">– wyjaśnia, jakie czynniki miały wpływ na spadek liczby zachorowań i </w:t>
            </w:r>
            <w:r w:rsidRPr="006A23FF">
              <w:rPr>
                <w:rFonts w:cs="HelveticaNeueLTPro-Roman"/>
                <w:spacing w:val="-6"/>
                <w:kern w:val="2"/>
                <w:sz w:val="20"/>
                <w:szCs w:val="20"/>
              </w:rPr>
              <w:t>śmiertelności w XIX w.;</w:t>
            </w:r>
          </w:p>
        </w:tc>
        <w:tc>
          <w:tcPr>
            <w:tcW w:w="2434" w:type="dxa"/>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ocenia znaczenierozpowszechnienia nowych środków transportu;</w:t>
            </w:r>
          </w:p>
          <w:p w:rsidR="00E153EF" w:rsidRPr="006A23FF" w:rsidRDefault="00E153EF" w:rsidP="006A23FF">
            <w:pPr>
              <w:spacing w:after="0" w:line="240" w:lineRule="auto"/>
              <w:rPr>
                <w:sz w:val="20"/>
                <w:szCs w:val="20"/>
              </w:rPr>
            </w:pPr>
            <w:r w:rsidRPr="006A23FF">
              <w:rPr>
                <w:sz w:val="20"/>
                <w:szCs w:val="20"/>
              </w:rPr>
              <w:t>– ocenia znaczenie budowy Kanału Sueskiego i Kanału Panamskiego dla rozwoju komunikacji;</w:t>
            </w:r>
          </w:p>
          <w:p w:rsidR="00E153EF" w:rsidRPr="006A23FF" w:rsidRDefault="00E153EF" w:rsidP="006A23FF">
            <w:pPr>
              <w:spacing w:after="0" w:line="240" w:lineRule="auto"/>
              <w:rPr>
                <w:sz w:val="20"/>
                <w:szCs w:val="20"/>
              </w:rPr>
            </w:pPr>
            <w:r w:rsidRPr="006A23FF">
              <w:rPr>
                <w:sz w:val="20"/>
                <w:szCs w:val="20"/>
              </w:rPr>
              <w:t>– wyjaśnia, w jaki sposób podglądy pozytywistów wpłynęły na literaturę i sztukę przełomu XIX i XX w.</w:t>
            </w:r>
          </w:p>
          <w:p w:rsidR="00E153EF" w:rsidRPr="006A23FF" w:rsidRDefault="00E153EF" w:rsidP="006A23FF">
            <w:pPr>
              <w:spacing w:after="0" w:line="240" w:lineRule="auto"/>
              <w:rPr>
                <w:sz w:val="20"/>
                <w:szCs w:val="20"/>
              </w:rPr>
            </w:pPr>
          </w:p>
        </w:tc>
      </w:tr>
      <w:tr w:rsidR="00E153EF" w:rsidRPr="006A23FF" w:rsidTr="00C672D1">
        <w:tc>
          <w:tcPr>
            <w:tcW w:w="1653" w:type="dxa"/>
          </w:tcPr>
          <w:p w:rsidR="00E153EF" w:rsidRPr="006A23FF" w:rsidRDefault="00E153EF" w:rsidP="006A23FF">
            <w:pPr>
              <w:spacing w:after="0" w:line="240" w:lineRule="auto"/>
              <w:rPr>
                <w:rFonts w:cs="Calibri"/>
                <w:sz w:val="20"/>
                <w:szCs w:val="20"/>
              </w:rPr>
            </w:pPr>
            <w:r w:rsidRPr="006A23FF">
              <w:rPr>
                <w:rFonts w:cs="Calibri"/>
                <w:sz w:val="20"/>
                <w:szCs w:val="20"/>
              </w:rPr>
              <w:t>1. Powstanie styczniowe</w:t>
            </w:r>
          </w:p>
        </w:tc>
        <w:tc>
          <w:tcPr>
            <w:tcW w:w="2226" w:type="dxa"/>
          </w:tcPr>
          <w:p w:rsidR="00E153EF" w:rsidRPr="006A23FF" w:rsidRDefault="00E153EF" w:rsidP="006A23FF">
            <w:pPr>
              <w:spacing w:after="0" w:line="240" w:lineRule="auto"/>
              <w:rPr>
                <w:sz w:val="20"/>
                <w:szCs w:val="20"/>
              </w:rPr>
            </w:pPr>
            <w:r w:rsidRPr="006A23FF">
              <w:rPr>
                <w:sz w:val="20"/>
                <w:szCs w:val="20"/>
              </w:rPr>
              <w:t xml:space="preserve">– wyjaśnia znaczenie terminów: </w:t>
            </w:r>
            <w:r w:rsidRPr="006A23FF">
              <w:rPr>
                <w:i/>
                <w:sz w:val="20"/>
                <w:szCs w:val="20"/>
              </w:rPr>
              <w:t>praca organiczna</w:t>
            </w:r>
            <w:r w:rsidRPr="006A23FF">
              <w:rPr>
                <w:sz w:val="20"/>
                <w:szCs w:val="20"/>
              </w:rPr>
              <w:t xml:space="preserve">, </w:t>
            </w:r>
            <w:r w:rsidRPr="006A23FF">
              <w:rPr>
                <w:i/>
                <w:sz w:val="20"/>
                <w:szCs w:val="20"/>
              </w:rPr>
              <w:t>branka</w:t>
            </w:r>
            <w:r w:rsidRPr="006A23FF">
              <w:rPr>
                <w:sz w:val="20"/>
                <w:szCs w:val="20"/>
              </w:rPr>
              <w:t xml:space="preserve">, </w:t>
            </w:r>
            <w:r w:rsidRPr="006A23FF">
              <w:rPr>
                <w:i/>
                <w:kern w:val="2"/>
                <w:sz w:val="20"/>
                <w:szCs w:val="20"/>
              </w:rPr>
              <w:t>dyktator</w:t>
            </w:r>
            <w:r w:rsidRPr="006A23FF">
              <w:rPr>
                <w:sz w:val="20"/>
                <w:szCs w:val="20"/>
              </w:rPr>
              <w:t>;</w:t>
            </w:r>
          </w:p>
          <w:p w:rsidR="00E153EF" w:rsidRPr="006A23FF" w:rsidRDefault="00E153EF" w:rsidP="006A23FF">
            <w:pPr>
              <w:spacing w:after="0" w:line="240" w:lineRule="auto"/>
              <w:rPr>
                <w:sz w:val="20"/>
                <w:szCs w:val="20"/>
              </w:rPr>
            </w:pPr>
            <w:r w:rsidRPr="006A23FF">
              <w:rPr>
                <w:sz w:val="20"/>
                <w:szCs w:val="20"/>
              </w:rPr>
              <w:t xml:space="preserve">– zna daty: wybuchu </w:t>
            </w:r>
            <w:r w:rsidRPr="006A23FF">
              <w:rPr>
                <w:spacing w:val="-6"/>
                <w:kern w:val="2"/>
                <w:sz w:val="20"/>
                <w:szCs w:val="20"/>
              </w:rPr>
              <w:t>powstania (22 I 1863),</w:t>
            </w:r>
            <w:r w:rsidRPr="006A23FF">
              <w:rPr>
                <w:spacing w:val="-2"/>
                <w:kern w:val="2"/>
                <w:sz w:val="20"/>
                <w:szCs w:val="20"/>
              </w:rPr>
              <w:t>ukazu o uwłaszczeniu</w:t>
            </w:r>
            <w:r w:rsidRPr="006A23FF">
              <w:rPr>
                <w:sz w:val="20"/>
                <w:szCs w:val="20"/>
              </w:rPr>
              <w:t xml:space="preserve"> w Królestwie Polskim (III 1864);</w:t>
            </w:r>
          </w:p>
          <w:p w:rsidR="00E153EF" w:rsidRPr="006A23FF" w:rsidRDefault="00E153EF" w:rsidP="006A23FF">
            <w:pPr>
              <w:spacing w:after="0" w:line="240" w:lineRule="auto"/>
              <w:rPr>
                <w:sz w:val="20"/>
                <w:szCs w:val="20"/>
              </w:rPr>
            </w:pPr>
            <w:r w:rsidRPr="006A23FF">
              <w:rPr>
                <w:sz w:val="20"/>
                <w:szCs w:val="20"/>
              </w:rPr>
              <w:t>– identyfikuje postać Romualda Traugutta;</w:t>
            </w:r>
          </w:p>
          <w:p w:rsidR="00E153EF" w:rsidRPr="006A23FF" w:rsidRDefault="00E153EF" w:rsidP="006A23FF">
            <w:pPr>
              <w:spacing w:after="0" w:line="240" w:lineRule="auto"/>
              <w:rPr>
                <w:sz w:val="20"/>
                <w:szCs w:val="20"/>
              </w:rPr>
            </w:pPr>
            <w:r w:rsidRPr="006A23FF">
              <w:rPr>
                <w:spacing w:val="-4"/>
                <w:kern w:val="2"/>
                <w:sz w:val="20"/>
                <w:szCs w:val="20"/>
              </w:rPr>
              <w:t>– wymienia założenia</w:t>
            </w:r>
            <w:r w:rsidRPr="006A23FF">
              <w:rPr>
                <w:sz w:val="20"/>
                <w:szCs w:val="20"/>
              </w:rPr>
              <w:t xml:space="preserve"> pracy organicznej;</w:t>
            </w:r>
          </w:p>
          <w:p w:rsidR="00E153EF" w:rsidRPr="006A23FF" w:rsidRDefault="00E153EF" w:rsidP="006A23FF">
            <w:pPr>
              <w:spacing w:after="0" w:line="240" w:lineRule="auto"/>
              <w:rPr>
                <w:sz w:val="20"/>
                <w:szCs w:val="20"/>
              </w:rPr>
            </w:pPr>
            <w:r w:rsidRPr="006A23FF">
              <w:rPr>
                <w:sz w:val="20"/>
                <w:szCs w:val="20"/>
              </w:rPr>
              <w:t>– określa przyczyny powstania styczniowego;</w:t>
            </w:r>
          </w:p>
          <w:p w:rsidR="00E153EF" w:rsidRPr="006A23FF" w:rsidRDefault="00E153EF" w:rsidP="006A23FF">
            <w:pPr>
              <w:spacing w:after="0" w:line="240" w:lineRule="auto"/>
              <w:rPr>
                <w:color w:val="00B0F0"/>
                <w:sz w:val="20"/>
                <w:szCs w:val="20"/>
              </w:rPr>
            </w:pPr>
            <w:r w:rsidRPr="006A23FF">
              <w:rPr>
                <w:sz w:val="20"/>
                <w:szCs w:val="20"/>
              </w:rPr>
              <w:t>– wskazuje przyczyny upadku powstania styczniowego.</w:t>
            </w:r>
          </w:p>
        </w:tc>
        <w:tc>
          <w:tcPr>
            <w:tcW w:w="2340" w:type="dxa"/>
            <w:gridSpan w:val="2"/>
          </w:tcPr>
          <w:p w:rsidR="00E153EF" w:rsidRPr="006A23FF" w:rsidRDefault="00E153EF" w:rsidP="006A23FF">
            <w:pPr>
              <w:spacing w:after="0" w:line="240" w:lineRule="auto"/>
              <w:rPr>
                <w:color w:val="00B0F0"/>
                <w:sz w:val="20"/>
                <w:szCs w:val="20"/>
              </w:rPr>
            </w:pPr>
            <w:r w:rsidRPr="006A23FF">
              <w:rPr>
                <w:sz w:val="20"/>
                <w:szCs w:val="20"/>
              </w:rPr>
              <w:t xml:space="preserve">– wyjaśnia znaczenie terminów: </w:t>
            </w:r>
            <w:r w:rsidRPr="006A23FF">
              <w:rPr>
                <w:spacing w:val="-12"/>
                <w:kern w:val="2"/>
                <w:sz w:val="20"/>
                <w:szCs w:val="20"/>
              </w:rPr>
              <w:t>„</w:t>
            </w:r>
            <w:r w:rsidRPr="006A23FF">
              <w:rPr>
                <w:i/>
                <w:spacing w:val="-12"/>
                <w:kern w:val="2"/>
                <w:sz w:val="20"/>
                <w:szCs w:val="20"/>
              </w:rPr>
              <w:t>czerwoni</w:t>
            </w:r>
            <w:r w:rsidRPr="006A23FF">
              <w:rPr>
                <w:spacing w:val="-12"/>
                <w:kern w:val="2"/>
                <w:sz w:val="20"/>
                <w:szCs w:val="20"/>
              </w:rPr>
              <w:t xml:space="preserve">”, </w:t>
            </w:r>
            <w:r w:rsidRPr="006A23FF">
              <w:rPr>
                <w:sz w:val="20"/>
                <w:szCs w:val="20"/>
              </w:rPr>
              <w:t>„</w:t>
            </w:r>
            <w:r w:rsidRPr="006A23FF">
              <w:rPr>
                <w:i/>
                <w:sz w:val="20"/>
                <w:szCs w:val="20"/>
              </w:rPr>
              <w:t>biali</w:t>
            </w:r>
            <w:r w:rsidRPr="006A23FF">
              <w:rPr>
                <w:sz w:val="20"/>
                <w:szCs w:val="20"/>
              </w:rPr>
              <w:t xml:space="preserve">”, </w:t>
            </w:r>
            <w:r w:rsidRPr="006A23FF">
              <w:rPr>
                <w:i/>
                <w:sz w:val="20"/>
                <w:szCs w:val="20"/>
              </w:rPr>
              <w:t>wojnapartyzancka</w:t>
            </w:r>
            <w:r w:rsidRPr="006A23FF">
              <w:rPr>
                <w:sz w:val="20"/>
                <w:szCs w:val="20"/>
              </w:rPr>
              <w:t xml:space="preserve">, </w:t>
            </w:r>
            <w:r w:rsidRPr="006A23FF">
              <w:rPr>
                <w:i/>
                <w:sz w:val="20"/>
                <w:szCs w:val="20"/>
              </w:rPr>
              <w:t>ukaz</w:t>
            </w:r>
            <w:r w:rsidRPr="006A23FF">
              <w:rPr>
                <w:kern w:val="2"/>
                <w:sz w:val="20"/>
                <w:szCs w:val="20"/>
              </w:rPr>
              <w:t>;</w:t>
            </w:r>
          </w:p>
          <w:p w:rsidR="00E153EF" w:rsidRPr="006A23FF" w:rsidRDefault="00E153EF" w:rsidP="006A23FF">
            <w:pPr>
              <w:spacing w:after="0" w:line="240" w:lineRule="auto"/>
              <w:rPr>
                <w:sz w:val="20"/>
                <w:szCs w:val="20"/>
              </w:rPr>
            </w:pPr>
            <w:r w:rsidRPr="006A23FF">
              <w:rPr>
                <w:sz w:val="20"/>
                <w:szCs w:val="20"/>
              </w:rPr>
              <w:t xml:space="preserve">– identyfikuje </w:t>
            </w:r>
            <w:r w:rsidRPr="006A23FF">
              <w:rPr>
                <w:spacing w:val="-4"/>
                <w:kern w:val="2"/>
                <w:sz w:val="20"/>
                <w:szCs w:val="20"/>
              </w:rPr>
              <w:t xml:space="preserve">postacie: </w:t>
            </w:r>
            <w:r w:rsidRPr="006A23FF">
              <w:rPr>
                <w:sz w:val="20"/>
                <w:szCs w:val="20"/>
              </w:rPr>
              <w:t>Aleksandra Wielopolskiego</w:t>
            </w:r>
            <w:r w:rsidRPr="006A23FF">
              <w:rPr>
                <w:rFonts w:cs="Humanst521EU-Normal"/>
                <w:sz w:val="20"/>
                <w:szCs w:val="20"/>
              </w:rPr>
              <w:t xml:space="preserve"> Ludwika Mierosławskiego, Mariana Langiewicza</w:t>
            </w:r>
            <w:r w:rsidRPr="006A23FF">
              <w:rPr>
                <w:sz w:val="20"/>
                <w:szCs w:val="20"/>
              </w:rPr>
              <w:t>;</w:t>
            </w:r>
          </w:p>
          <w:p w:rsidR="00E153EF" w:rsidRPr="006A23FF" w:rsidRDefault="00E153EF" w:rsidP="006A23FF">
            <w:pPr>
              <w:spacing w:after="0" w:line="240" w:lineRule="auto"/>
              <w:rPr>
                <w:sz w:val="20"/>
                <w:szCs w:val="20"/>
              </w:rPr>
            </w:pPr>
            <w:r w:rsidRPr="006A23FF">
              <w:rPr>
                <w:sz w:val="20"/>
                <w:szCs w:val="20"/>
              </w:rPr>
              <w:t>– wymienia przykłady realizacji programu pracy organicznej;</w:t>
            </w:r>
          </w:p>
          <w:p w:rsidR="00E153EF" w:rsidRPr="006A23FF" w:rsidRDefault="00E153EF" w:rsidP="006A23FF">
            <w:pPr>
              <w:spacing w:after="0" w:line="240" w:lineRule="auto"/>
              <w:rPr>
                <w:spacing w:val="-16"/>
                <w:kern w:val="2"/>
                <w:sz w:val="20"/>
                <w:szCs w:val="20"/>
              </w:rPr>
            </w:pPr>
            <w:r w:rsidRPr="006A23FF">
              <w:rPr>
                <w:sz w:val="20"/>
                <w:szCs w:val="20"/>
              </w:rPr>
              <w:t xml:space="preserve">– przedstawia programy polityczne </w:t>
            </w:r>
            <w:r w:rsidRPr="006A23FF">
              <w:rPr>
                <w:spacing w:val="-16"/>
                <w:kern w:val="2"/>
                <w:sz w:val="20"/>
                <w:szCs w:val="20"/>
              </w:rPr>
              <w:t>„białych” i „czerwonych”;</w:t>
            </w:r>
          </w:p>
          <w:p w:rsidR="00E153EF" w:rsidRPr="006A23FF" w:rsidRDefault="00E153EF" w:rsidP="006A23FF">
            <w:pPr>
              <w:spacing w:after="0" w:line="240" w:lineRule="auto"/>
              <w:rPr>
                <w:sz w:val="20"/>
                <w:szCs w:val="20"/>
              </w:rPr>
            </w:pPr>
            <w:r w:rsidRPr="006A23FF">
              <w:rPr>
                <w:sz w:val="20"/>
                <w:szCs w:val="20"/>
              </w:rPr>
              <w:t>– przedstawia reformy Aleksandra Wielopolskiego;</w:t>
            </w:r>
          </w:p>
          <w:p w:rsidR="00E153EF" w:rsidRPr="006A23FF" w:rsidRDefault="00E153EF" w:rsidP="006A23FF">
            <w:pPr>
              <w:spacing w:after="0" w:line="240" w:lineRule="auto"/>
              <w:rPr>
                <w:sz w:val="20"/>
                <w:szCs w:val="20"/>
              </w:rPr>
            </w:pPr>
            <w:r w:rsidRPr="006A23FF">
              <w:rPr>
                <w:sz w:val="20"/>
                <w:szCs w:val="20"/>
              </w:rPr>
              <w:t>– wskaże na mapie miejsca walk powstańczych;</w:t>
            </w:r>
          </w:p>
          <w:p w:rsidR="00E153EF" w:rsidRPr="006A23FF" w:rsidRDefault="00E153EF" w:rsidP="006A23FF">
            <w:pPr>
              <w:spacing w:after="0" w:line="240" w:lineRule="auto"/>
              <w:rPr>
                <w:sz w:val="20"/>
                <w:szCs w:val="20"/>
              </w:rPr>
            </w:pPr>
            <w:r w:rsidRPr="006A23FF">
              <w:rPr>
                <w:spacing w:val="-6"/>
                <w:kern w:val="2"/>
                <w:sz w:val="20"/>
                <w:szCs w:val="20"/>
              </w:rPr>
              <w:t>– omawia okolicznościi skutki wprowadzenia</w:t>
            </w:r>
            <w:r w:rsidRPr="006A23FF">
              <w:rPr>
                <w:sz w:val="20"/>
                <w:szCs w:val="20"/>
              </w:rPr>
              <w:t xml:space="preserve"> dekretu o uwłaszczeniu w Królestwie Polskim.</w:t>
            </w:r>
          </w:p>
        </w:tc>
        <w:tc>
          <w:tcPr>
            <w:tcW w:w="3348" w:type="dxa"/>
            <w:gridSpan w:val="2"/>
          </w:tcPr>
          <w:p w:rsidR="00E153EF" w:rsidRPr="006A23FF" w:rsidRDefault="00E153EF" w:rsidP="006A23FF">
            <w:pPr>
              <w:spacing w:after="0" w:line="240" w:lineRule="auto"/>
              <w:rPr>
                <w:sz w:val="20"/>
                <w:szCs w:val="20"/>
              </w:rPr>
            </w:pPr>
            <w:r w:rsidRPr="006A23FF">
              <w:rPr>
                <w:sz w:val="20"/>
                <w:szCs w:val="20"/>
              </w:rPr>
              <w:t xml:space="preserve">– wyjaśnia znaczenie terminu </w:t>
            </w:r>
            <w:r w:rsidRPr="006A23FF">
              <w:rPr>
                <w:i/>
                <w:sz w:val="20"/>
                <w:szCs w:val="20"/>
              </w:rPr>
              <w:t>odwilż</w:t>
            </w:r>
            <w:r w:rsidRPr="006A23FF">
              <w:rPr>
                <w:sz w:val="20"/>
                <w:szCs w:val="20"/>
              </w:rPr>
              <w:t xml:space="preserve"> (</w:t>
            </w:r>
            <w:r w:rsidRPr="006A23FF">
              <w:rPr>
                <w:i/>
                <w:sz w:val="20"/>
                <w:szCs w:val="20"/>
              </w:rPr>
              <w:t>wiosna</w:t>
            </w:r>
            <w:r w:rsidRPr="006A23FF">
              <w:rPr>
                <w:sz w:val="20"/>
                <w:szCs w:val="20"/>
              </w:rPr>
              <w:t xml:space="preserve">) </w:t>
            </w:r>
            <w:r w:rsidRPr="006A23FF">
              <w:rPr>
                <w:i/>
                <w:sz w:val="20"/>
                <w:szCs w:val="20"/>
              </w:rPr>
              <w:t>posewastopolska</w:t>
            </w:r>
            <w:r w:rsidRPr="006A23FF">
              <w:rPr>
                <w:sz w:val="20"/>
                <w:szCs w:val="20"/>
              </w:rPr>
              <w:t>;</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identyfikuje postacie: Jarosława Dąbrowskiego, Leopolda Kronenberga;</w:t>
            </w:r>
          </w:p>
          <w:p w:rsidR="00E153EF" w:rsidRPr="006A23FF" w:rsidRDefault="00E153EF" w:rsidP="006A23FF">
            <w:pPr>
              <w:spacing w:after="0" w:line="240" w:lineRule="auto"/>
              <w:rPr>
                <w:sz w:val="20"/>
                <w:szCs w:val="20"/>
              </w:rPr>
            </w:pPr>
            <w:r w:rsidRPr="006A23FF">
              <w:rPr>
                <w:sz w:val="20"/>
                <w:szCs w:val="20"/>
              </w:rPr>
              <w:t>– zna datę ogłoszenia manifestu Tymczasowego Rządu Narodowego (22 I 1863);</w:t>
            </w:r>
          </w:p>
          <w:p w:rsidR="00E153EF" w:rsidRPr="006A23FF" w:rsidRDefault="00E153EF" w:rsidP="006A23FF">
            <w:pPr>
              <w:spacing w:after="0" w:line="240" w:lineRule="auto"/>
              <w:rPr>
                <w:sz w:val="20"/>
                <w:szCs w:val="20"/>
              </w:rPr>
            </w:pPr>
            <w:r w:rsidRPr="006A23FF">
              <w:rPr>
                <w:sz w:val="20"/>
                <w:szCs w:val="20"/>
              </w:rPr>
              <w:t>– charakteryzuje odwilż posewastopolską w Królestwie Polskim;</w:t>
            </w:r>
          </w:p>
          <w:p w:rsidR="00E153EF" w:rsidRPr="006A23FF" w:rsidRDefault="00E153EF" w:rsidP="006A23FF">
            <w:pPr>
              <w:spacing w:after="0" w:line="240" w:lineRule="auto"/>
              <w:rPr>
                <w:sz w:val="20"/>
                <w:szCs w:val="20"/>
              </w:rPr>
            </w:pPr>
            <w:r w:rsidRPr="006A23FF">
              <w:rPr>
                <w:sz w:val="20"/>
                <w:szCs w:val="20"/>
              </w:rPr>
              <w:t xml:space="preserve">– wskazuje różnicę </w:t>
            </w:r>
            <w:r w:rsidRPr="006A23FF">
              <w:rPr>
                <w:sz w:val="20"/>
                <w:szCs w:val="20"/>
              </w:rPr>
              <w:br/>
              <w:t xml:space="preserve">w stosunku do powstania zbrojnego </w:t>
            </w:r>
            <w:r w:rsidRPr="006A23FF">
              <w:rPr>
                <w:spacing w:val="-4"/>
                <w:kern w:val="2"/>
                <w:sz w:val="20"/>
                <w:szCs w:val="20"/>
              </w:rPr>
              <w:t>między „czerwonymi” i</w:t>
            </w:r>
            <w:r w:rsidRPr="006A23FF">
              <w:rPr>
                <w:sz w:val="20"/>
                <w:szCs w:val="20"/>
              </w:rPr>
              <w:t xml:space="preserve"> „białymi”;</w:t>
            </w:r>
          </w:p>
          <w:p w:rsidR="00E153EF" w:rsidRPr="006A23FF" w:rsidRDefault="00E153EF" w:rsidP="006A23FF">
            <w:pPr>
              <w:spacing w:after="0" w:line="240" w:lineRule="auto"/>
              <w:rPr>
                <w:color w:val="00B0F0"/>
                <w:sz w:val="20"/>
                <w:szCs w:val="20"/>
              </w:rPr>
            </w:pPr>
            <w:r w:rsidRPr="006A23FF">
              <w:rPr>
                <w:sz w:val="20"/>
                <w:szCs w:val="20"/>
              </w:rPr>
              <w:t>– omawia celemanifestu Tymczasowego Rządu Narodowego;</w:t>
            </w:r>
          </w:p>
          <w:p w:rsidR="00E153EF" w:rsidRPr="006A23FF" w:rsidRDefault="00E153EF" w:rsidP="006A23FF">
            <w:pPr>
              <w:spacing w:after="0" w:line="240" w:lineRule="auto"/>
              <w:rPr>
                <w:sz w:val="20"/>
                <w:szCs w:val="20"/>
              </w:rPr>
            </w:pPr>
            <w:r w:rsidRPr="006A23FF">
              <w:rPr>
                <w:sz w:val="20"/>
                <w:szCs w:val="20"/>
              </w:rPr>
              <w:t>– wyjaśnia, jaką rolę w upadku powstania odegrała kwestia chłopska.</w:t>
            </w:r>
          </w:p>
        </w:tc>
        <w:tc>
          <w:tcPr>
            <w:tcW w:w="3060" w:type="dxa"/>
          </w:tcPr>
          <w:p w:rsidR="00E153EF" w:rsidRPr="006A23FF" w:rsidRDefault="00E153EF" w:rsidP="006A23FF">
            <w:pPr>
              <w:spacing w:after="0" w:line="240" w:lineRule="auto"/>
              <w:rPr>
                <w:sz w:val="20"/>
                <w:szCs w:val="20"/>
              </w:rPr>
            </w:pPr>
            <w:r w:rsidRPr="006A23FF">
              <w:rPr>
                <w:sz w:val="20"/>
                <w:szCs w:val="20"/>
              </w:rPr>
              <w:t>– wyjaśnia znaczenie terminu „</w:t>
            </w:r>
            <w:r w:rsidRPr="006A23FF">
              <w:rPr>
                <w:i/>
                <w:sz w:val="20"/>
                <w:szCs w:val="20"/>
              </w:rPr>
              <w:t>rewolucja moralna</w:t>
            </w:r>
            <w:r w:rsidRPr="006A23FF">
              <w:rPr>
                <w:sz w:val="20"/>
                <w:szCs w:val="20"/>
              </w:rPr>
              <w:t>”;</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zna daty: aresztowania Romualda Traugutta (IV 1864), objęcia dyktatury przez Mariana Langiewicza (III 1863);</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identyfikuje postacie: Andrzeja Zamoyskiego, Józefa Hauke- Bosaka;</w:t>
            </w:r>
          </w:p>
          <w:p w:rsidR="00E153EF" w:rsidRPr="006A23FF" w:rsidRDefault="00E153EF" w:rsidP="006A23FF">
            <w:pPr>
              <w:spacing w:after="0" w:line="240" w:lineRule="auto"/>
              <w:rPr>
                <w:color w:val="00B0F0"/>
                <w:sz w:val="20"/>
                <w:szCs w:val="20"/>
              </w:rPr>
            </w:pPr>
            <w:r w:rsidRPr="006A23FF">
              <w:rPr>
                <w:sz w:val="20"/>
                <w:szCs w:val="20"/>
              </w:rPr>
              <w:t>– wyjaśnia, jaką rolę pełniły manifestacje patriotyczne w przededniu wybuchu powstania;</w:t>
            </w:r>
          </w:p>
          <w:p w:rsidR="00E153EF" w:rsidRPr="006A23FF" w:rsidRDefault="00E153EF" w:rsidP="006A23FF">
            <w:pPr>
              <w:spacing w:after="0" w:line="240" w:lineRule="auto"/>
              <w:rPr>
                <w:sz w:val="20"/>
                <w:szCs w:val="20"/>
              </w:rPr>
            </w:pPr>
            <w:r w:rsidRPr="006A23FF">
              <w:rPr>
                <w:sz w:val="20"/>
                <w:szCs w:val="20"/>
              </w:rPr>
              <w:t xml:space="preserve">– porównuje programy polityczne „czerwonych” </w:t>
            </w:r>
            <w:r w:rsidRPr="006A23FF">
              <w:rPr>
                <w:sz w:val="20"/>
                <w:szCs w:val="20"/>
              </w:rPr>
              <w:br/>
              <w:t>i „białych”.</w:t>
            </w:r>
          </w:p>
          <w:p w:rsidR="00E153EF" w:rsidRPr="006A23FF" w:rsidRDefault="00E153EF" w:rsidP="006A23FF">
            <w:pPr>
              <w:spacing w:after="0" w:line="240" w:lineRule="auto"/>
              <w:rPr>
                <w:color w:val="00B0F0"/>
                <w:sz w:val="20"/>
                <w:szCs w:val="20"/>
              </w:rPr>
            </w:pPr>
          </w:p>
        </w:tc>
        <w:tc>
          <w:tcPr>
            <w:tcW w:w="2434" w:type="dxa"/>
          </w:tcPr>
          <w:p w:rsidR="00E153EF" w:rsidRPr="006A23FF" w:rsidRDefault="00E153EF" w:rsidP="006A23FF">
            <w:pPr>
              <w:spacing w:after="0" w:line="240" w:lineRule="auto"/>
              <w:rPr>
                <w:sz w:val="20"/>
                <w:szCs w:val="20"/>
              </w:rPr>
            </w:pPr>
            <w:r w:rsidRPr="006A23FF">
              <w:rPr>
                <w:sz w:val="20"/>
                <w:szCs w:val="20"/>
              </w:rPr>
              <w:t>– ocenia politykę Aleksandra Wielopolskiego;</w:t>
            </w:r>
          </w:p>
          <w:p w:rsidR="00E153EF" w:rsidRPr="006A23FF" w:rsidRDefault="00E153EF" w:rsidP="006A23FF">
            <w:pPr>
              <w:spacing w:after="0" w:line="240" w:lineRule="auto"/>
              <w:rPr>
                <w:sz w:val="20"/>
                <w:szCs w:val="20"/>
              </w:rPr>
            </w:pPr>
            <w:r w:rsidRPr="006A23FF">
              <w:rPr>
                <w:sz w:val="20"/>
                <w:szCs w:val="20"/>
              </w:rPr>
              <w:t>– ocenia postawy dyktatorów powstania styczniowego.</w:t>
            </w:r>
          </w:p>
          <w:p w:rsidR="00E153EF" w:rsidRPr="006A23FF" w:rsidRDefault="00E153EF" w:rsidP="006A23FF">
            <w:pPr>
              <w:spacing w:after="0" w:line="240" w:lineRule="auto"/>
              <w:rPr>
                <w:color w:val="00B0F0"/>
                <w:sz w:val="20"/>
                <w:szCs w:val="20"/>
              </w:rPr>
            </w:pPr>
          </w:p>
        </w:tc>
      </w:tr>
      <w:tr w:rsidR="00E153EF" w:rsidRPr="006A23FF" w:rsidTr="00C672D1">
        <w:tc>
          <w:tcPr>
            <w:tcW w:w="1653" w:type="dxa"/>
          </w:tcPr>
          <w:p w:rsidR="00E153EF" w:rsidRPr="006A23FF" w:rsidRDefault="00E153EF" w:rsidP="006A23FF">
            <w:pPr>
              <w:spacing w:after="0" w:line="240" w:lineRule="auto"/>
              <w:rPr>
                <w:rFonts w:cs="Calibri"/>
                <w:sz w:val="20"/>
                <w:szCs w:val="20"/>
              </w:rPr>
            </w:pPr>
            <w:r w:rsidRPr="006A23FF">
              <w:rPr>
                <w:rFonts w:cs="Calibri"/>
                <w:sz w:val="20"/>
                <w:szCs w:val="20"/>
              </w:rPr>
              <w:t>2. Po powstaniu styczniowym</w:t>
            </w:r>
          </w:p>
        </w:tc>
        <w:tc>
          <w:tcPr>
            <w:tcW w:w="2226" w:type="dxa"/>
          </w:tcPr>
          <w:p w:rsidR="00E153EF" w:rsidRPr="006A23FF" w:rsidRDefault="00E153EF" w:rsidP="006A23FF">
            <w:pPr>
              <w:spacing w:after="0" w:line="240" w:lineRule="auto"/>
              <w:rPr>
                <w:spacing w:val="-6"/>
                <w:kern w:val="2"/>
                <w:sz w:val="20"/>
                <w:szCs w:val="20"/>
              </w:rPr>
            </w:pPr>
            <w:r w:rsidRPr="006A23FF">
              <w:rPr>
                <w:sz w:val="20"/>
                <w:szCs w:val="20"/>
              </w:rPr>
              <w:t xml:space="preserve">– wyjaśnia znaczenie </w:t>
            </w:r>
            <w:r w:rsidRPr="006A23FF">
              <w:rPr>
                <w:spacing w:val="-6"/>
                <w:kern w:val="2"/>
                <w:sz w:val="20"/>
                <w:szCs w:val="20"/>
              </w:rPr>
              <w:t xml:space="preserve">terminów: </w:t>
            </w:r>
            <w:r w:rsidRPr="006A23FF">
              <w:rPr>
                <w:i/>
                <w:spacing w:val="-6"/>
                <w:kern w:val="2"/>
                <w:sz w:val="20"/>
                <w:szCs w:val="20"/>
              </w:rPr>
              <w:t>rusyfikacja</w:t>
            </w:r>
            <w:r w:rsidRPr="006A23FF">
              <w:rPr>
                <w:spacing w:val="-6"/>
                <w:kern w:val="2"/>
                <w:sz w:val="20"/>
                <w:szCs w:val="20"/>
              </w:rPr>
              <w:t xml:space="preserve">, </w:t>
            </w:r>
            <w:r w:rsidRPr="006A23FF">
              <w:rPr>
                <w:i/>
                <w:spacing w:val="-6"/>
                <w:kern w:val="2"/>
                <w:sz w:val="20"/>
                <w:szCs w:val="20"/>
              </w:rPr>
              <w:t>germanizacja</w:t>
            </w:r>
            <w:r w:rsidRPr="006A23FF">
              <w:rPr>
                <w:spacing w:val="-6"/>
                <w:kern w:val="2"/>
                <w:sz w:val="20"/>
                <w:szCs w:val="20"/>
              </w:rPr>
              <w:t>;</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identyfikuje postać Michała Drzymały;</w:t>
            </w:r>
          </w:p>
          <w:p w:rsidR="00E153EF" w:rsidRPr="006A23FF" w:rsidRDefault="00E153EF" w:rsidP="006A23FF">
            <w:pPr>
              <w:spacing w:after="0" w:line="240" w:lineRule="auto"/>
              <w:rPr>
                <w:sz w:val="20"/>
                <w:szCs w:val="20"/>
              </w:rPr>
            </w:pPr>
            <w:r w:rsidRPr="006A23FF">
              <w:rPr>
                <w:sz w:val="20"/>
                <w:szCs w:val="20"/>
              </w:rPr>
              <w:t>– wymienia bezpośrednie represje wobec uczestników powstania styczniowego;</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charakteryzuje politykę germanizacji.</w:t>
            </w:r>
          </w:p>
          <w:p w:rsidR="00E153EF" w:rsidRPr="006A23FF" w:rsidRDefault="00E153EF" w:rsidP="006A23FF">
            <w:pPr>
              <w:spacing w:after="0" w:line="240" w:lineRule="auto"/>
              <w:rPr>
                <w:sz w:val="20"/>
                <w:szCs w:val="20"/>
              </w:rPr>
            </w:pPr>
          </w:p>
        </w:tc>
        <w:tc>
          <w:tcPr>
            <w:tcW w:w="2340" w:type="dxa"/>
            <w:gridSpan w:val="2"/>
          </w:tcPr>
          <w:p w:rsidR="00E153EF" w:rsidRPr="006A23FF" w:rsidRDefault="00E153EF" w:rsidP="006A23FF">
            <w:pPr>
              <w:spacing w:after="0" w:line="240" w:lineRule="auto"/>
              <w:rPr>
                <w:sz w:val="20"/>
                <w:szCs w:val="20"/>
              </w:rPr>
            </w:pPr>
            <w:r w:rsidRPr="006A23FF">
              <w:rPr>
                <w:sz w:val="20"/>
                <w:szCs w:val="20"/>
              </w:rPr>
              <w:t xml:space="preserve">– wyjaśnia znaczenie terminów: </w:t>
            </w:r>
            <w:r w:rsidRPr="006A23FF">
              <w:rPr>
                <w:i/>
                <w:sz w:val="20"/>
                <w:szCs w:val="20"/>
              </w:rPr>
              <w:t>trójlojalizm</w:t>
            </w:r>
            <w:r w:rsidRPr="006A23FF">
              <w:rPr>
                <w:sz w:val="20"/>
                <w:szCs w:val="20"/>
              </w:rPr>
              <w:t xml:space="preserve">, </w:t>
            </w:r>
            <w:r w:rsidRPr="006A23FF">
              <w:rPr>
                <w:i/>
                <w:sz w:val="20"/>
                <w:szCs w:val="20"/>
              </w:rPr>
              <w:t>Kraj Przywiślański</w:t>
            </w:r>
            <w:r w:rsidRPr="006A23FF">
              <w:rPr>
                <w:sz w:val="20"/>
                <w:szCs w:val="20"/>
              </w:rPr>
              <w:t xml:space="preserve">, </w:t>
            </w:r>
            <w:r w:rsidRPr="006A23FF">
              <w:rPr>
                <w:rFonts w:cs="HelveticaNeueLTPro-Roman"/>
                <w:i/>
                <w:spacing w:val="-6"/>
                <w:kern w:val="2"/>
                <w:sz w:val="20"/>
                <w:szCs w:val="20"/>
              </w:rPr>
              <w:t>autonomia</w:t>
            </w:r>
            <w:r w:rsidRPr="006A23FF">
              <w:rPr>
                <w:rFonts w:cs="HelveticaNeueLTPro-Roman"/>
                <w:spacing w:val="-6"/>
                <w:kern w:val="2"/>
                <w:sz w:val="20"/>
                <w:szCs w:val="20"/>
              </w:rPr>
              <w:t>,</w:t>
            </w:r>
            <w:r w:rsidRPr="006A23FF">
              <w:rPr>
                <w:rFonts w:cs="HelveticaNeueLTPro-Roman"/>
                <w:i/>
                <w:sz w:val="20"/>
                <w:szCs w:val="20"/>
              </w:rPr>
              <w:t>kulturkampf</w:t>
            </w:r>
            <w:r w:rsidRPr="006A23FF">
              <w:rPr>
                <w:rFonts w:cs="HelveticaNeueLTPro-Roman"/>
                <w:sz w:val="20"/>
                <w:szCs w:val="20"/>
              </w:rPr>
              <w:t>,</w:t>
            </w:r>
            <w:r w:rsidRPr="006A23FF">
              <w:rPr>
                <w:rFonts w:cs="HelveticaNeueLTPro-Roman"/>
                <w:i/>
                <w:sz w:val="20"/>
                <w:szCs w:val="20"/>
              </w:rPr>
              <w:t>strajk szkolny</w:t>
            </w:r>
            <w:r w:rsidRPr="006A23FF">
              <w:rPr>
                <w:rFonts w:cs="HelveticaNeueLTPro-Roman"/>
                <w:sz w:val="20"/>
                <w:szCs w:val="20"/>
              </w:rPr>
              <w:t>,</w:t>
            </w:r>
            <w:r w:rsidRPr="006A23FF">
              <w:rPr>
                <w:rFonts w:cs="HelveticaNeueLTPro-Roman"/>
                <w:i/>
                <w:sz w:val="20"/>
                <w:szCs w:val="20"/>
              </w:rPr>
              <w:t xml:space="preserve"> rugi pruskie</w:t>
            </w:r>
            <w:r w:rsidRPr="006A23FF">
              <w:rPr>
                <w:sz w:val="20"/>
                <w:szCs w:val="20"/>
              </w:rPr>
              <w:t>;</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zna datę protestu dzieci we Wrześni (1901);</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identyfikuje postać Marii Konopnickiej;</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wymienia postawy Polaków wobec rusyfikacji i germanizacji;</w:t>
            </w:r>
          </w:p>
          <w:p w:rsidR="00E153EF" w:rsidRPr="006A23FF" w:rsidRDefault="00E153EF" w:rsidP="006A23FF">
            <w:pPr>
              <w:spacing w:after="0" w:line="240" w:lineRule="auto"/>
              <w:rPr>
                <w:sz w:val="20"/>
                <w:szCs w:val="20"/>
              </w:rPr>
            </w:pPr>
            <w:r w:rsidRPr="006A23FF">
              <w:rPr>
                <w:spacing w:val="-6"/>
                <w:kern w:val="2"/>
                <w:sz w:val="20"/>
                <w:szCs w:val="20"/>
              </w:rPr>
              <w:t>– przedstawia przykłady rusyfikacji i germanizacji ziem zabranych</w:t>
            </w:r>
            <w:r w:rsidRPr="006A23FF">
              <w:rPr>
                <w:sz w:val="20"/>
                <w:szCs w:val="20"/>
              </w:rPr>
              <w:t>;</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wyjaśnia, na czym polegała polityka kulturkampfu;</w:t>
            </w:r>
          </w:p>
          <w:p w:rsidR="00E153EF" w:rsidRPr="006A23FF" w:rsidRDefault="00E153EF" w:rsidP="006A23FF">
            <w:pPr>
              <w:spacing w:after="0" w:line="240" w:lineRule="auto"/>
              <w:rPr>
                <w:sz w:val="20"/>
                <w:szCs w:val="20"/>
              </w:rPr>
            </w:pPr>
            <w:r w:rsidRPr="006A23FF">
              <w:rPr>
                <w:rFonts w:cs="HelveticaNeueLTPro-Roman"/>
                <w:spacing w:val="-6"/>
                <w:kern w:val="2"/>
                <w:sz w:val="20"/>
                <w:szCs w:val="20"/>
              </w:rPr>
              <w:t>– wymienia instytucje</w:t>
            </w:r>
            <w:r w:rsidRPr="006A23FF">
              <w:rPr>
                <w:rFonts w:cs="HelveticaNeueLTPro-Roman"/>
                <w:sz w:val="20"/>
                <w:szCs w:val="20"/>
              </w:rPr>
              <w:t xml:space="preserve"> autonomiczne w Galicji.</w:t>
            </w:r>
          </w:p>
        </w:tc>
        <w:tc>
          <w:tcPr>
            <w:tcW w:w="3348" w:type="dxa"/>
            <w:gridSpan w:val="2"/>
          </w:tcPr>
          <w:p w:rsidR="00E153EF" w:rsidRPr="006A23FF" w:rsidRDefault="00E153EF" w:rsidP="006A23FF">
            <w:pPr>
              <w:spacing w:after="0" w:line="240" w:lineRule="auto"/>
              <w:rPr>
                <w:sz w:val="20"/>
                <w:szCs w:val="20"/>
              </w:rPr>
            </w:pPr>
            <w:r w:rsidRPr="006A23FF">
              <w:rPr>
                <w:sz w:val="20"/>
                <w:szCs w:val="20"/>
              </w:rPr>
              <w:t xml:space="preserve">– wyjaśnia znaczenie terminów: </w:t>
            </w:r>
            <w:r w:rsidRPr="006A23FF">
              <w:rPr>
                <w:i/>
                <w:sz w:val="20"/>
                <w:szCs w:val="20"/>
              </w:rPr>
              <w:t>kibitka</w:t>
            </w:r>
            <w:r w:rsidRPr="006A23FF">
              <w:rPr>
                <w:sz w:val="20"/>
                <w:szCs w:val="20"/>
              </w:rPr>
              <w:t xml:space="preserve">, </w:t>
            </w:r>
            <w:r w:rsidRPr="006A23FF">
              <w:rPr>
                <w:i/>
                <w:sz w:val="20"/>
                <w:szCs w:val="20"/>
              </w:rPr>
              <w:t>tajne komplety</w:t>
            </w:r>
            <w:r w:rsidRPr="006A23FF">
              <w:rPr>
                <w:sz w:val="20"/>
                <w:szCs w:val="20"/>
              </w:rPr>
              <w:t xml:space="preserve">, </w:t>
            </w:r>
            <w:r w:rsidRPr="006A23FF">
              <w:rPr>
                <w:rFonts w:cs="HelveticaNeueLTPro-Roman"/>
                <w:i/>
                <w:sz w:val="20"/>
                <w:szCs w:val="20"/>
              </w:rPr>
              <w:t xml:space="preserve">Komisja </w:t>
            </w:r>
            <w:r w:rsidRPr="006A23FF">
              <w:rPr>
                <w:rFonts w:cs="HelveticaNeueLTPro-Roman"/>
                <w:i/>
                <w:spacing w:val="-4"/>
                <w:kern w:val="2"/>
                <w:sz w:val="20"/>
                <w:szCs w:val="20"/>
              </w:rPr>
              <w:t>Kolonizacyjna</w:t>
            </w:r>
            <w:r w:rsidRPr="006A23FF">
              <w:rPr>
                <w:rFonts w:cs="HelveticaNeueLTPro-Roman"/>
                <w:spacing w:val="-4"/>
                <w:kern w:val="2"/>
                <w:sz w:val="20"/>
                <w:szCs w:val="20"/>
              </w:rPr>
              <w:t xml:space="preserve">, </w:t>
            </w:r>
            <w:r w:rsidRPr="006A23FF">
              <w:rPr>
                <w:rFonts w:cs="HelveticaNeueLTPro-Roman"/>
                <w:i/>
                <w:spacing w:val="-4"/>
                <w:kern w:val="2"/>
                <w:sz w:val="20"/>
                <w:szCs w:val="20"/>
              </w:rPr>
              <w:t>Hakata</w:t>
            </w:r>
            <w:r w:rsidRPr="006A23FF">
              <w:rPr>
                <w:sz w:val="20"/>
                <w:szCs w:val="20"/>
              </w:rPr>
              <w:t>;</w:t>
            </w:r>
          </w:p>
          <w:p w:rsidR="00E153EF" w:rsidRPr="006A23FF" w:rsidRDefault="00E153EF" w:rsidP="006A23FF">
            <w:pPr>
              <w:spacing w:after="0" w:line="240" w:lineRule="auto"/>
              <w:rPr>
                <w:sz w:val="20"/>
                <w:szCs w:val="20"/>
              </w:rPr>
            </w:pPr>
            <w:r w:rsidRPr="006A23FF">
              <w:rPr>
                <w:sz w:val="20"/>
                <w:szCs w:val="20"/>
              </w:rPr>
              <w:t xml:space="preserve">– identyfikuje postać  </w:t>
            </w:r>
            <w:r w:rsidRPr="006A23FF">
              <w:rPr>
                <w:rFonts w:cs="HelveticaNeueLTPro-Roman"/>
                <w:sz w:val="20"/>
                <w:szCs w:val="20"/>
              </w:rPr>
              <w:t xml:space="preserve">Ottona von Bismarcka, </w:t>
            </w:r>
            <w:r w:rsidRPr="006A23FF">
              <w:rPr>
                <w:rFonts w:cs="HelveticaNeueLTPro-Roman"/>
                <w:spacing w:val="-6"/>
                <w:kern w:val="2"/>
                <w:sz w:val="20"/>
                <w:szCs w:val="20"/>
              </w:rPr>
              <w:t xml:space="preserve">Mieczysława </w:t>
            </w:r>
            <w:r w:rsidRPr="006A23FF">
              <w:rPr>
                <w:rFonts w:cs="HelveticaNeueLTPro-Roman"/>
                <w:sz w:val="20"/>
                <w:szCs w:val="20"/>
              </w:rPr>
              <w:t xml:space="preserve">Ledóchowskiego, </w:t>
            </w:r>
            <w:r w:rsidRPr="006A23FF">
              <w:rPr>
                <w:rFonts w:cs="Humanst521EU-Normal"/>
                <w:sz w:val="20"/>
                <w:szCs w:val="20"/>
              </w:rPr>
              <w:t>Piotra Wawrzyniaka</w:t>
            </w:r>
            <w:r w:rsidRPr="006A23FF">
              <w:rPr>
                <w:rFonts w:cs="HelveticaNeueLTPro-Roman"/>
                <w:sz w:val="20"/>
                <w:szCs w:val="20"/>
              </w:rPr>
              <w:t>;</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zna daty: rozpoczęcia rugów pruskich (1885), powstania Komisji Kolonizacyjnej (1886);</w:t>
            </w:r>
          </w:p>
          <w:p w:rsidR="00E153EF" w:rsidRPr="006A23FF" w:rsidRDefault="00E153EF" w:rsidP="006A23FF">
            <w:pPr>
              <w:spacing w:after="0" w:line="240" w:lineRule="auto"/>
              <w:rPr>
                <w:sz w:val="20"/>
                <w:szCs w:val="20"/>
              </w:rPr>
            </w:pPr>
            <w:r w:rsidRPr="006A23FF">
              <w:rPr>
                <w:sz w:val="20"/>
                <w:szCs w:val="20"/>
              </w:rPr>
              <w:t>– omawia walkę władz carskich z polskim Kościołem;</w:t>
            </w:r>
          </w:p>
          <w:p w:rsidR="00E153EF" w:rsidRPr="006A23FF" w:rsidRDefault="00E153EF" w:rsidP="006A23FF">
            <w:pPr>
              <w:spacing w:after="0" w:line="240" w:lineRule="auto"/>
              <w:rPr>
                <w:sz w:val="20"/>
                <w:szCs w:val="20"/>
              </w:rPr>
            </w:pPr>
            <w:r w:rsidRPr="006A23FF">
              <w:rPr>
                <w:sz w:val="20"/>
                <w:szCs w:val="20"/>
              </w:rPr>
              <w:t>– omawia postawę Polaków wobec rusyfikacji i germanizacji;</w:t>
            </w:r>
          </w:p>
        </w:tc>
        <w:tc>
          <w:tcPr>
            <w:tcW w:w="3060" w:type="dxa"/>
          </w:tcPr>
          <w:p w:rsidR="00E153EF" w:rsidRPr="006A23FF" w:rsidRDefault="00E153EF" w:rsidP="006A23FF">
            <w:pPr>
              <w:spacing w:after="0" w:line="240" w:lineRule="auto"/>
              <w:ind w:right="-108"/>
              <w:rPr>
                <w:sz w:val="20"/>
                <w:szCs w:val="20"/>
              </w:rPr>
            </w:pPr>
            <w:r w:rsidRPr="006A23FF">
              <w:rPr>
                <w:sz w:val="20"/>
                <w:szCs w:val="20"/>
              </w:rPr>
              <w:t xml:space="preserve">– wyjaśnia znaczenie </w:t>
            </w:r>
            <w:r w:rsidRPr="006A23FF">
              <w:rPr>
                <w:spacing w:val="-10"/>
                <w:kern w:val="2"/>
                <w:sz w:val="20"/>
                <w:szCs w:val="20"/>
              </w:rPr>
              <w:t xml:space="preserve">terminów: </w:t>
            </w:r>
            <w:r w:rsidRPr="006A23FF">
              <w:rPr>
                <w:i/>
                <w:spacing w:val="-10"/>
                <w:kern w:val="2"/>
                <w:sz w:val="20"/>
                <w:szCs w:val="20"/>
              </w:rPr>
              <w:t xml:space="preserve">Uniwersytet </w:t>
            </w:r>
            <w:r w:rsidRPr="006A23FF">
              <w:rPr>
                <w:i/>
                <w:spacing w:val="-6"/>
                <w:kern w:val="2"/>
                <w:sz w:val="20"/>
                <w:szCs w:val="20"/>
              </w:rPr>
              <w:t>Latający</w:t>
            </w:r>
            <w:r w:rsidRPr="006A23FF">
              <w:rPr>
                <w:spacing w:val="-6"/>
                <w:kern w:val="2"/>
                <w:sz w:val="20"/>
                <w:szCs w:val="20"/>
              </w:rPr>
              <w:t xml:space="preserve">, </w:t>
            </w:r>
            <w:r w:rsidRPr="006A23FF">
              <w:rPr>
                <w:i/>
                <w:spacing w:val="-6"/>
                <w:kern w:val="2"/>
                <w:sz w:val="20"/>
                <w:szCs w:val="20"/>
              </w:rPr>
              <w:t>Towarzystwo</w:t>
            </w:r>
            <w:r w:rsidRPr="006A23FF">
              <w:rPr>
                <w:i/>
                <w:sz w:val="20"/>
                <w:szCs w:val="20"/>
              </w:rPr>
              <w:t xml:space="preserve"> Czytelni Oświatowych</w:t>
            </w:r>
            <w:r w:rsidRPr="006A23FF">
              <w:rPr>
                <w:sz w:val="20"/>
                <w:szCs w:val="20"/>
              </w:rPr>
              <w:t xml:space="preserve">, </w:t>
            </w:r>
            <w:r w:rsidRPr="006A23FF">
              <w:rPr>
                <w:i/>
                <w:sz w:val="20"/>
                <w:szCs w:val="20"/>
              </w:rPr>
              <w:t xml:space="preserve">nowela osadnicza, </w:t>
            </w:r>
            <w:r w:rsidRPr="006A23FF">
              <w:rPr>
                <w:rFonts w:cs="HelveticaNeueLTPro-Roman"/>
                <w:i/>
                <w:kern w:val="2"/>
                <w:sz w:val="20"/>
                <w:szCs w:val="20"/>
              </w:rPr>
              <w:t>ustawa kagańcowa</w:t>
            </w:r>
            <w:r w:rsidRPr="006A23FF">
              <w:rPr>
                <w:sz w:val="20"/>
                <w:szCs w:val="20"/>
              </w:rPr>
              <w:t xml:space="preserve">; </w:t>
            </w:r>
          </w:p>
          <w:p w:rsidR="00E153EF" w:rsidRPr="006A23FF" w:rsidRDefault="00E153EF" w:rsidP="006A23FF">
            <w:pPr>
              <w:spacing w:after="0" w:line="240" w:lineRule="auto"/>
              <w:rPr>
                <w:rFonts w:cs="HelveticaNeueLTPro-Roman"/>
                <w:spacing w:val="-6"/>
                <w:kern w:val="2"/>
                <w:sz w:val="20"/>
                <w:szCs w:val="20"/>
              </w:rPr>
            </w:pPr>
            <w:r w:rsidRPr="006A23FF">
              <w:rPr>
                <w:rFonts w:cs="HelveticaNeueLTPro-Roman"/>
                <w:spacing w:val="-6"/>
                <w:kern w:val="2"/>
                <w:sz w:val="20"/>
                <w:szCs w:val="20"/>
              </w:rPr>
              <w:t>– zna datę ogłoszeniatzw. noweli osadniczej</w:t>
            </w:r>
            <w:r w:rsidRPr="006A23FF">
              <w:rPr>
                <w:rFonts w:cs="HelveticaNeueLTPro-Roman"/>
                <w:spacing w:val="-6"/>
                <w:sz w:val="20"/>
                <w:szCs w:val="20"/>
              </w:rPr>
              <w:t>(</w:t>
            </w:r>
            <w:r w:rsidRPr="006A23FF">
              <w:rPr>
                <w:rFonts w:cs="HelveticaNeueLTPro-Roman"/>
                <w:spacing w:val="-6"/>
                <w:kern w:val="2"/>
                <w:sz w:val="20"/>
                <w:szCs w:val="20"/>
              </w:rPr>
              <w:t xml:space="preserve">1904), </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przedstawia okoliczności nadania Galicji autonomii przez władze austriackie;</w:t>
            </w:r>
          </w:p>
          <w:p w:rsidR="00E153EF" w:rsidRPr="006A23FF" w:rsidRDefault="00E153EF" w:rsidP="006A23FF">
            <w:pPr>
              <w:spacing w:after="0" w:line="240" w:lineRule="auto"/>
              <w:rPr>
                <w:rFonts w:cs="Calibri"/>
                <w:color w:val="00B0F0"/>
                <w:sz w:val="20"/>
                <w:szCs w:val="20"/>
              </w:rPr>
            </w:pPr>
          </w:p>
        </w:tc>
        <w:tc>
          <w:tcPr>
            <w:tcW w:w="2434" w:type="dxa"/>
          </w:tcPr>
          <w:p w:rsidR="00E153EF" w:rsidRPr="006A23FF" w:rsidRDefault="00E153EF" w:rsidP="006A23FF">
            <w:pPr>
              <w:spacing w:after="0" w:line="240" w:lineRule="auto"/>
              <w:rPr>
                <w:sz w:val="20"/>
                <w:szCs w:val="20"/>
              </w:rPr>
            </w:pPr>
            <w:r w:rsidRPr="006A23FF">
              <w:rPr>
                <w:sz w:val="20"/>
                <w:szCs w:val="20"/>
              </w:rPr>
              <w:t xml:space="preserve">– ocenia politykę caratu wobec ludności polskiej </w:t>
            </w:r>
            <w:r w:rsidRPr="006A23FF">
              <w:rPr>
                <w:sz w:val="20"/>
                <w:szCs w:val="20"/>
              </w:rPr>
              <w:br/>
              <w:t>na ziemiach zabranych;</w:t>
            </w:r>
          </w:p>
          <w:p w:rsidR="00E153EF" w:rsidRPr="006A23FF" w:rsidRDefault="00E153EF" w:rsidP="006A23FF">
            <w:pPr>
              <w:spacing w:after="0" w:line="240" w:lineRule="auto"/>
              <w:rPr>
                <w:sz w:val="20"/>
                <w:szCs w:val="20"/>
              </w:rPr>
            </w:pPr>
            <w:r w:rsidRPr="006A23FF">
              <w:rPr>
                <w:sz w:val="20"/>
                <w:szCs w:val="20"/>
              </w:rPr>
              <w:t>– ocenia postawy Polaków w Królestwie Polskim wobec rusyfikacji i germanizacji;</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ocenia znaczenie </w:t>
            </w:r>
            <w:r w:rsidRPr="006A23FF">
              <w:rPr>
                <w:rFonts w:cs="HelveticaNeueLTPro-Roman"/>
                <w:spacing w:val="-2"/>
                <w:kern w:val="2"/>
                <w:sz w:val="20"/>
                <w:szCs w:val="20"/>
              </w:rPr>
              <w:t>autonomii galicyjskiejdla rozwoju polskiego</w:t>
            </w:r>
            <w:r w:rsidRPr="006A23FF">
              <w:rPr>
                <w:rFonts w:cs="HelveticaNeueLTPro-Roman"/>
                <w:sz w:val="20"/>
                <w:szCs w:val="20"/>
              </w:rPr>
              <w:t xml:space="preserve"> życia narodowego.</w:t>
            </w:r>
          </w:p>
        </w:tc>
      </w:tr>
      <w:tr w:rsidR="00E153EF" w:rsidRPr="006A23FF" w:rsidTr="00C672D1">
        <w:tc>
          <w:tcPr>
            <w:tcW w:w="1653" w:type="dxa"/>
          </w:tcPr>
          <w:p w:rsidR="00E153EF" w:rsidRPr="006A23FF" w:rsidRDefault="00E153EF" w:rsidP="006A23FF">
            <w:pPr>
              <w:spacing w:after="0" w:line="240" w:lineRule="auto"/>
              <w:rPr>
                <w:rFonts w:cs="Calibri"/>
                <w:sz w:val="20"/>
                <w:szCs w:val="20"/>
              </w:rPr>
            </w:pPr>
            <w:r w:rsidRPr="006A23FF">
              <w:rPr>
                <w:rFonts w:cs="Calibri"/>
                <w:sz w:val="20"/>
                <w:szCs w:val="20"/>
              </w:rPr>
              <w:t>3. Zmiany społeczno-gospodarcze na ziemiach polskich</w:t>
            </w:r>
          </w:p>
        </w:tc>
        <w:tc>
          <w:tcPr>
            <w:tcW w:w="2226" w:type="dxa"/>
          </w:tcPr>
          <w:p w:rsidR="00E153EF" w:rsidRPr="006A23FF" w:rsidRDefault="00E153EF" w:rsidP="006A23FF">
            <w:pPr>
              <w:spacing w:after="0" w:line="240" w:lineRule="auto"/>
              <w:ind w:right="-108"/>
              <w:rPr>
                <w:rFonts w:cs="HelveticaNeueLTPro-Roman"/>
                <w:sz w:val="20"/>
                <w:szCs w:val="20"/>
              </w:rPr>
            </w:pPr>
            <w:r w:rsidRPr="006A23FF">
              <w:rPr>
                <w:rFonts w:cs="HelveticaNeueLTPro-Roman"/>
                <w:sz w:val="20"/>
                <w:szCs w:val="20"/>
              </w:rPr>
              <w:t xml:space="preserve">– wyjaśnia znaczenie terminu: </w:t>
            </w:r>
            <w:r w:rsidRPr="006A23FF">
              <w:rPr>
                <w:rFonts w:cs="HelveticaNeueLTPro-Roman"/>
                <w:i/>
                <w:sz w:val="20"/>
                <w:szCs w:val="20"/>
              </w:rPr>
              <w:t>emigracjazarobkowa</w:t>
            </w:r>
            <w:r w:rsidRPr="006A23FF">
              <w:rPr>
                <w:rFonts w:cs="HelveticaNeueLTPro-Roman"/>
                <w:sz w:val="20"/>
                <w:szCs w:val="20"/>
              </w:rPr>
              <w:t xml:space="preserve">, </w:t>
            </w:r>
            <w:r w:rsidRPr="006A23FF">
              <w:rPr>
                <w:rFonts w:cs="Humanst521EU-Normal"/>
                <w:i/>
                <w:color w:val="000000"/>
                <w:sz w:val="20"/>
                <w:szCs w:val="20"/>
              </w:rPr>
              <w:t>robotnicy</w:t>
            </w:r>
            <w:r w:rsidRPr="006A23FF">
              <w:rPr>
                <w:rFonts w:cs="HelveticaNeueLTPro-Roman"/>
                <w:sz w:val="20"/>
                <w:szCs w:val="20"/>
              </w:rPr>
              <w:t>;</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identyfikuje postać Hipolita Cegielskiego;</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wyjaśnia przyczyny i wskazuje kierunki emigracji zarobkowej Polaków pod koniec XIX w.;</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wymienia grupy społeczne, które wykształciły się </w:t>
            </w:r>
            <w:r w:rsidRPr="006A23FF">
              <w:rPr>
                <w:rFonts w:cs="HelveticaNeueLTPro-Roman"/>
                <w:sz w:val="20"/>
                <w:szCs w:val="20"/>
              </w:rPr>
              <w:br/>
              <w:t>w społeczeństwie polskim w XIX w.</w:t>
            </w:r>
          </w:p>
        </w:tc>
        <w:tc>
          <w:tcPr>
            <w:tcW w:w="2340" w:type="dxa"/>
            <w:gridSpan w:val="2"/>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wyjaśnia znaczenie </w:t>
            </w:r>
            <w:r w:rsidRPr="006A23FF">
              <w:rPr>
                <w:rFonts w:cs="HelveticaNeueLTPro-Roman"/>
                <w:spacing w:val="-2"/>
                <w:kern w:val="2"/>
                <w:sz w:val="20"/>
                <w:szCs w:val="20"/>
              </w:rPr>
              <w:t xml:space="preserve">terminów: </w:t>
            </w:r>
            <w:r w:rsidRPr="006A23FF">
              <w:rPr>
                <w:rFonts w:cs="HelveticaNeueLTPro-Roman"/>
                <w:i/>
                <w:spacing w:val="-2"/>
                <w:kern w:val="2"/>
                <w:sz w:val="20"/>
                <w:szCs w:val="20"/>
              </w:rPr>
              <w:t>burżuazja</w:t>
            </w:r>
            <w:r w:rsidRPr="006A23FF">
              <w:rPr>
                <w:rFonts w:cs="HelveticaNeueLTPro-Roman"/>
                <w:spacing w:val="-2"/>
                <w:kern w:val="2"/>
                <w:sz w:val="20"/>
                <w:szCs w:val="20"/>
              </w:rPr>
              <w:t>,</w:t>
            </w:r>
            <w:r w:rsidRPr="006A23FF">
              <w:rPr>
                <w:rFonts w:cs="HelveticaNeueLTPro-Roman"/>
                <w:i/>
                <w:sz w:val="20"/>
                <w:szCs w:val="20"/>
              </w:rPr>
              <w:t>inteligencja</w:t>
            </w:r>
            <w:r w:rsidRPr="006A23FF">
              <w:rPr>
                <w:rFonts w:cs="HelveticaNeueLTPro-Roman"/>
                <w:sz w:val="20"/>
                <w:szCs w:val="20"/>
              </w:rPr>
              <w:t xml:space="preserve">, </w:t>
            </w:r>
            <w:r w:rsidRPr="006A23FF">
              <w:rPr>
                <w:rFonts w:cs="HelveticaNeueLTPro-Roman"/>
                <w:i/>
                <w:sz w:val="20"/>
                <w:szCs w:val="20"/>
              </w:rPr>
              <w:t>ziemiaństwo</w:t>
            </w:r>
            <w:r w:rsidRPr="006A23FF">
              <w:rPr>
                <w:rFonts w:cs="HelveticaNeueLTPro-Roman"/>
                <w:sz w:val="20"/>
                <w:szCs w:val="20"/>
              </w:rPr>
              <w:t>;</w:t>
            </w:r>
          </w:p>
          <w:p w:rsidR="00E153EF" w:rsidRPr="006A23FF" w:rsidRDefault="00E153EF" w:rsidP="006A23FF">
            <w:pPr>
              <w:spacing w:after="0" w:line="240" w:lineRule="auto"/>
              <w:rPr>
                <w:rFonts w:cs="HelveticaNeueLTPro-Roman"/>
                <w:sz w:val="20"/>
                <w:szCs w:val="20"/>
              </w:rPr>
            </w:pPr>
            <w:r w:rsidRPr="006A23FF">
              <w:rPr>
                <w:rFonts w:cs="HelveticaNeueLTPro-Roman"/>
                <w:spacing w:val="-12"/>
                <w:kern w:val="2"/>
                <w:sz w:val="20"/>
                <w:szCs w:val="20"/>
              </w:rPr>
              <w:t>– zna datę uwłaszczenia</w:t>
            </w:r>
            <w:r w:rsidRPr="006A23FF">
              <w:rPr>
                <w:rFonts w:cs="HelveticaNeueLTPro-Roman"/>
                <w:sz w:val="20"/>
                <w:szCs w:val="20"/>
              </w:rPr>
              <w:t xml:space="preserve"> chłopów w zaborze rosyjskim (1864);</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wymienia przykłady przedsiębiorczości Polaków w zaborze pruskim i wymienia jej przykłady;</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charakteryzuje rozwój gospodarczy Galicji;</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omawia przykłady przemian cywilizacyjnych </w:t>
            </w:r>
            <w:r w:rsidRPr="006A23FF">
              <w:rPr>
                <w:rFonts w:cs="HelveticaNeueLTPro-Roman"/>
                <w:sz w:val="20"/>
                <w:szCs w:val="20"/>
              </w:rPr>
              <w:br/>
              <w:t>na ziemiach polskich w XIX w.</w:t>
            </w:r>
          </w:p>
        </w:tc>
        <w:tc>
          <w:tcPr>
            <w:tcW w:w="3348" w:type="dxa"/>
            <w:gridSpan w:val="2"/>
          </w:tcPr>
          <w:p w:rsidR="00E153EF" w:rsidRPr="006A23FF" w:rsidRDefault="00E153EF" w:rsidP="006A23FF">
            <w:pPr>
              <w:spacing w:after="0" w:line="240" w:lineRule="auto"/>
              <w:ind w:right="-108"/>
              <w:rPr>
                <w:rFonts w:cs="HelveticaNeueLTPro-Roman"/>
                <w:sz w:val="20"/>
                <w:szCs w:val="20"/>
              </w:rPr>
            </w:pPr>
            <w:r w:rsidRPr="006A23FF">
              <w:rPr>
                <w:rFonts w:cs="HelveticaNeueLTPro-Roman"/>
                <w:sz w:val="20"/>
                <w:szCs w:val="20"/>
              </w:rPr>
              <w:t xml:space="preserve">– wyjaśnia znaczenie </w:t>
            </w:r>
            <w:r w:rsidRPr="006A23FF">
              <w:rPr>
                <w:rFonts w:cs="HelveticaNeueLTPro-Roman"/>
                <w:spacing w:val="-6"/>
                <w:kern w:val="2"/>
                <w:sz w:val="20"/>
                <w:szCs w:val="20"/>
              </w:rPr>
              <w:t xml:space="preserve">terminów: </w:t>
            </w:r>
            <w:r w:rsidRPr="006A23FF">
              <w:rPr>
                <w:rFonts w:cs="HelveticaNeueLTPro-Roman"/>
                <w:i/>
                <w:spacing w:val="-6"/>
                <w:kern w:val="2"/>
                <w:sz w:val="20"/>
                <w:szCs w:val="20"/>
              </w:rPr>
              <w:t>asymilacja</w:t>
            </w:r>
            <w:r w:rsidRPr="006A23FF">
              <w:rPr>
                <w:rFonts w:cs="HelveticaNeueLTPro-Roman"/>
                <w:spacing w:val="-6"/>
                <w:kern w:val="2"/>
                <w:sz w:val="20"/>
                <w:szCs w:val="20"/>
              </w:rPr>
              <w:t>,</w:t>
            </w:r>
            <w:r w:rsidRPr="006A23FF">
              <w:rPr>
                <w:rFonts w:cs="HelveticaNeueLTPro-Roman"/>
                <w:i/>
                <w:sz w:val="20"/>
                <w:szCs w:val="20"/>
              </w:rPr>
              <w:t>spółdzielnieoszczędnościowo</w:t>
            </w:r>
            <w:r w:rsidRPr="006A23FF">
              <w:rPr>
                <w:rFonts w:cs="HelveticaNeueLTPro-Roman"/>
                <w:sz w:val="20"/>
                <w:szCs w:val="20"/>
              </w:rPr>
              <w:t xml:space="preserve">- </w:t>
            </w:r>
            <w:r w:rsidRPr="006A23FF">
              <w:rPr>
                <w:rFonts w:cs="HelveticaNeueLTPro-Roman"/>
                <w:i/>
                <w:sz w:val="20"/>
                <w:szCs w:val="20"/>
              </w:rPr>
              <w:t>pożyczkowe</w:t>
            </w:r>
            <w:r w:rsidRPr="006A23FF">
              <w:rPr>
                <w:rFonts w:cs="HelveticaNeueLTPro-Roman"/>
                <w:sz w:val="20"/>
                <w:szCs w:val="20"/>
              </w:rPr>
              <w:t>;</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zna datę zniesienia granicy celnej z Rosją (1851);</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identyfikuje postać Franciszka Stefczyka;</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przedstawia rozwój </w:t>
            </w:r>
            <w:r w:rsidRPr="006A23FF">
              <w:rPr>
                <w:rFonts w:cs="HelveticaNeueLTPro-Roman"/>
                <w:spacing w:val="-2"/>
                <w:kern w:val="2"/>
                <w:sz w:val="20"/>
                <w:szCs w:val="20"/>
              </w:rPr>
              <w:t>i rolnictwa</w:t>
            </w:r>
            <w:r w:rsidRPr="006A23FF">
              <w:rPr>
                <w:rFonts w:cs="HelveticaNeueLTPro-Roman"/>
                <w:sz w:val="20"/>
                <w:szCs w:val="20"/>
              </w:rPr>
              <w:t xml:space="preserve"> w zaborze rosyjskim;</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omawia rozwój Łodzi jako miasta przemysłowego;</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omawia rozwój spółdzielczości </w:t>
            </w:r>
            <w:r w:rsidRPr="006A23FF">
              <w:rPr>
                <w:rFonts w:cs="HelveticaNeueLTPro-Roman"/>
                <w:sz w:val="20"/>
                <w:szCs w:val="20"/>
              </w:rPr>
              <w:br/>
              <w:t>w Galicji;</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charakteryzuje przemiany społeczne na ziemiach polskich.</w:t>
            </w:r>
          </w:p>
        </w:tc>
        <w:tc>
          <w:tcPr>
            <w:tcW w:w="3060" w:type="dxa"/>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porównuje rozwój gospodarczy ziem polskich trzech zaborów;</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zna datę zakończenia budowy kolei warszawsko- wiedeńskiej (1848);</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wyjaśnia, na czym polegał proces asymilacji Żydów i jakie były jego skutki;</w:t>
            </w:r>
          </w:p>
          <w:p w:rsidR="00E153EF" w:rsidRPr="006A23FF" w:rsidRDefault="00E153EF" w:rsidP="006A23FF">
            <w:pPr>
              <w:spacing w:after="0" w:line="240" w:lineRule="auto"/>
              <w:rPr>
                <w:rFonts w:cs="Humanst521EU-Normal"/>
                <w:color w:val="000000"/>
                <w:sz w:val="20"/>
                <w:szCs w:val="20"/>
              </w:rPr>
            </w:pPr>
            <w:r w:rsidRPr="006A23FF">
              <w:rPr>
                <w:rFonts w:cs="HelveticaNeueLTPro-Roman"/>
                <w:sz w:val="20"/>
                <w:szCs w:val="20"/>
              </w:rPr>
              <w:t xml:space="preserve">– </w:t>
            </w:r>
            <w:r w:rsidRPr="006A23FF">
              <w:rPr>
                <w:rFonts w:cs="Humanst521EU-Normal"/>
                <w:color w:val="000000"/>
                <w:sz w:val="20"/>
                <w:szCs w:val="20"/>
              </w:rPr>
              <w:t>opisuje przykłady  przedsiębiorczości w zaborze rosyjskim, pruskim i austriackim;</w:t>
            </w:r>
          </w:p>
          <w:p w:rsidR="00E153EF" w:rsidRPr="006A23FF" w:rsidRDefault="00E153EF" w:rsidP="006A23FF">
            <w:pPr>
              <w:spacing w:after="0" w:line="240" w:lineRule="auto"/>
              <w:rPr>
                <w:rFonts w:cs="HelveticaNeueLTPro-Roman"/>
                <w:color w:val="00B0F0"/>
                <w:sz w:val="20"/>
                <w:szCs w:val="20"/>
              </w:rPr>
            </w:pPr>
          </w:p>
        </w:tc>
        <w:tc>
          <w:tcPr>
            <w:tcW w:w="2434" w:type="dxa"/>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ocenia postawy Polaków wobec różnych problemów związanych </w:t>
            </w:r>
            <w:r w:rsidRPr="006A23FF">
              <w:rPr>
                <w:rFonts w:cs="HelveticaNeueLTPro-Roman"/>
                <w:sz w:val="20"/>
                <w:szCs w:val="20"/>
              </w:rPr>
              <w:br/>
              <w:t xml:space="preserve">z </w:t>
            </w:r>
            <w:r w:rsidRPr="006A23FF">
              <w:rPr>
                <w:rFonts w:cs="HelveticaNeueLTPro-Roman"/>
                <w:kern w:val="2"/>
                <w:sz w:val="20"/>
                <w:szCs w:val="20"/>
              </w:rPr>
              <w:t>rozwojem gospodarczym</w:t>
            </w:r>
            <w:r w:rsidRPr="006A23FF">
              <w:rPr>
                <w:rFonts w:cs="HelveticaNeueLTPro-Roman"/>
                <w:sz w:val="20"/>
                <w:szCs w:val="20"/>
              </w:rPr>
              <w:br/>
              <w:t xml:space="preserve">ziem polskich </w:t>
            </w:r>
            <w:r w:rsidRPr="006A23FF">
              <w:rPr>
                <w:rFonts w:cs="HelveticaNeueLTPro-Roman"/>
                <w:sz w:val="20"/>
                <w:szCs w:val="20"/>
              </w:rPr>
              <w:br/>
              <w:t>pod zaborami;</w:t>
            </w:r>
          </w:p>
        </w:tc>
      </w:tr>
      <w:tr w:rsidR="00E153EF" w:rsidRPr="006A23FF" w:rsidTr="00C672D1">
        <w:tc>
          <w:tcPr>
            <w:tcW w:w="1653" w:type="dxa"/>
          </w:tcPr>
          <w:p w:rsidR="00E153EF" w:rsidRPr="006A23FF" w:rsidRDefault="00E153EF" w:rsidP="006A23FF">
            <w:pPr>
              <w:spacing w:after="0" w:line="240" w:lineRule="auto"/>
              <w:rPr>
                <w:rFonts w:cs="Calibri"/>
                <w:sz w:val="20"/>
                <w:szCs w:val="20"/>
              </w:rPr>
            </w:pPr>
            <w:r w:rsidRPr="006A23FF">
              <w:rPr>
                <w:rFonts w:cs="Calibri"/>
                <w:sz w:val="20"/>
                <w:szCs w:val="20"/>
              </w:rPr>
              <w:t>4. Działalność polityczna na ziemiach polskich</w:t>
            </w:r>
          </w:p>
        </w:tc>
        <w:tc>
          <w:tcPr>
            <w:tcW w:w="2226" w:type="dxa"/>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zna datę rewolucji 1905–1907;</w:t>
            </w:r>
          </w:p>
          <w:p w:rsidR="00E153EF" w:rsidRPr="006A23FF" w:rsidRDefault="00E153EF" w:rsidP="006A23FF">
            <w:pPr>
              <w:spacing w:after="0" w:line="240" w:lineRule="auto"/>
              <w:rPr>
                <w:rFonts w:cs="Humanst521EU-Normal"/>
                <w:sz w:val="20"/>
                <w:szCs w:val="20"/>
              </w:rPr>
            </w:pPr>
            <w:r w:rsidRPr="006A23FF">
              <w:rPr>
                <w:rFonts w:cs="HelveticaNeueLTPro-Roman"/>
                <w:sz w:val="20"/>
                <w:szCs w:val="20"/>
              </w:rPr>
              <w:t xml:space="preserve">– </w:t>
            </w:r>
            <w:r w:rsidRPr="006A23FF">
              <w:rPr>
                <w:rFonts w:cs="Humanst521EU-Normal"/>
                <w:sz w:val="20"/>
                <w:szCs w:val="20"/>
              </w:rPr>
              <w:t>rozwinie skrót: SDKP , SDKPiL, PPS, PSL;</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identyfikuje postacie: Józefa </w:t>
            </w:r>
            <w:r w:rsidRPr="006A23FF">
              <w:rPr>
                <w:rFonts w:cs="HelveticaNeueLTPro-Roman"/>
                <w:spacing w:val="-4"/>
                <w:kern w:val="2"/>
                <w:sz w:val="20"/>
                <w:szCs w:val="20"/>
              </w:rPr>
              <w:t xml:space="preserve">Piłsudskiego, Romana </w:t>
            </w:r>
            <w:r w:rsidRPr="006A23FF">
              <w:rPr>
                <w:rFonts w:cs="HelveticaNeueLTPro-Roman"/>
                <w:sz w:val="20"/>
                <w:szCs w:val="20"/>
              </w:rPr>
              <w:t>Dmowskiego, Wincentego Witosa;</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wskazuje partie należące do ruchu socjalistycznego, narodowego </w:t>
            </w:r>
            <w:r w:rsidRPr="006A23FF">
              <w:rPr>
                <w:rFonts w:cs="HelveticaNeueLTPro-Roman"/>
                <w:sz w:val="20"/>
                <w:szCs w:val="20"/>
              </w:rPr>
              <w:br/>
              <w:t>i ludowego;</w:t>
            </w:r>
          </w:p>
          <w:p w:rsidR="00E153EF" w:rsidRPr="006A23FF" w:rsidRDefault="00E153EF" w:rsidP="006A23FF">
            <w:pPr>
              <w:spacing w:after="0" w:line="240" w:lineRule="auto"/>
              <w:rPr>
                <w:color w:val="00B0F0"/>
                <w:sz w:val="20"/>
                <w:szCs w:val="20"/>
              </w:rPr>
            </w:pPr>
          </w:p>
        </w:tc>
        <w:tc>
          <w:tcPr>
            <w:tcW w:w="2340" w:type="dxa"/>
            <w:gridSpan w:val="2"/>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wyjaśnia znaczenie terminów: </w:t>
            </w:r>
            <w:r w:rsidRPr="006A23FF">
              <w:rPr>
                <w:rFonts w:cs="HelveticaNeueLTPro-Roman"/>
                <w:i/>
                <w:sz w:val="20"/>
                <w:szCs w:val="20"/>
              </w:rPr>
              <w:t xml:space="preserve">orientacja </w:t>
            </w:r>
            <w:r w:rsidRPr="006A23FF">
              <w:rPr>
                <w:rFonts w:cs="HelveticaNeueLTPro-Roman"/>
                <w:i/>
                <w:spacing w:val="-6"/>
                <w:kern w:val="2"/>
                <w:sz w:val="20"/>
                <w:szCs w:val="20"/>
              </w:rPr>
              <w:t>prorosyjska</w:t>
            </w:r>
            <w:r w:rsidRPr="006A23FF">
              <w:rPr>
                <w:rFonts w:cs="HelveticaNeueLTPro-Roman"/>
                <w:spacing w:val="-6"/>
                <w:kern w:val="2"/>
                <w:sz w:val="20"/>
                <w:szCs w:val="20"/>
              </w:rPr>
              <w:t xml:space="preserve">, </w:t>
            </w:r>
            <w:r w:rsidRPr="006A23FF">
              <w:rPr>
                <w:rFonts w:cs="HelveticaNeueLTPro-Roman"/>
                <w:i/>
                <w:spacing w:val="-6"/>
                <w:kern w:val="2"/>
                <w:sz w:val="20"/>
                <w:szCs w:val="20"/>
              </w:rPr>
              <w:t>orientacja</w:t>
            </w:r>
            <w:r w:rsidRPr="006A23FF">
              <w:rPr>
                <w:rFonts w:cs="HelveticaNeueLTPro-Roman"/>
                <w:i/>
                <w:sz w:val="20"/>
                <w:szCs w:val="20"/>
              </w:rPr>
              <w:t xml:space="preserve"> proaustriacka</w:t>
            </w:r>
            <w:r w:rsidRPr="006A23FF">
              <w:rPr>
                <w:rFonts w:cs="HelveticaNeueLTPro-Roman"/>
                <w:sz w:val="20"/>
                <w:szCs w:val="20"/>
              </w:rPr>
              <w:t xml:space="preserve">, </w:t>
            </w:r>
            <w:r w:rsidRPr="006A23FF">
              <w:rPr>
                <w:rFonts w:cs="HelveticaNeueLTPro-Roman"/>
                <w:i/>
                <w:sz w:val="20"/>
                <w:szCs w:val="20"/>
              </w:rPr>
              <w:t>krwawa niedziela</w:t>
            </w:r>
            <w:r w:rsidRPr="006A23FF">
              <w:rPr>
                <w:rFonts w:cs="HelveticaNeueLTPro-Roman"/>
                <w:sz w:val="20"/>
                <w:szCs w:val="20"/>
              </w:rPr>
              <w:t xml:space="preserve">, </w:t>
            </w:r>
            <w:r w:rsidRPr="006A23FF">
              <w:rPr>
                <w:rFonts w:cs="Humanst521EU-Normal"/>
                <w:i/>
                <w:sz w:val="20"/>
                <w:szCs w:val="20"/>
              </w:rPr>
              <w:t>solidaryzm narodowy</w:t>
            </w:r>
            <w:r w:rsidRPr="006A23FF">
              <w:rPr>
                <w:rFonts w:cs="Humanst521EU-Normal"/>
                <w:sz w:val="20"/>
                <w:szCs w:val="20"/>
              </w:rPr>
              <w:t>;</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zna datę krwawej niedzieli (22 I 1905);</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identyfikuje postacie: Ludwika Waryńskiego, Róży Luksemburg, Ignacego Daszyńskiego;</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wymienia skutki rewolucji 1905–1907 na ziemiach polskich;</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charakteryzuje orientację proaustriacką </w:t>
            </w:r>
            <w:r w:rsidRPr="006A23FF">
              <w:rPr>
                <w:rFonts w:cs="HelveticaNeueLTPro-Roman"/>
                <w:sz w:val="20"/>
                <w:szCs w:val="20"/>
              </w:rPr>
              <w:br/>
              <w:t>i prorosyjską;</w:t>
            </w:r>
          </w:p>
          <w:p w:rsidR="00E153EF" w:rsidRPr="006A23FF" w:rsidRDefault="00E153EF" w:rsidP="006A23FF">
            <w:pPr>
              <w:spacing w:after="0" w:line="240" w:lineRule="auto"/>
              <w:rPr>
                <w:rFonts w:cs="HelveticaNeueLTPro-Roman"/>
                <w:sz w:val="20"/>
                <w:szCs w:val="20"/>
              </w:rPr>
            </w:pPr>
            <w:r w:rsidRPr="006A23FF">
              <w:rPr>
                <w:rFonts w:cs="HelveticaNeueLTPro-Roman"/>
                <w:spacing w:val="-4"/>
                <w:kern w:val="2"/>
                <w:sz w:val="20"/>
                <w:szCs w:val="20"/>
              </w:rPr>
              <w:t>– wymienia przyczyny i przebieg</w:t>
            </w:r>
            <w:r w:rsidRPr="006A23FF">
              <w:rPr>
                <w:rFonts w:cs="HelveticaNeueLTPro-Roman"/>
                <w:sz w:val="20"/>
                <w:szCs w:val="20"/>
              </w:rPr>
              <w:t xml:space="preserve"> rewolucji 1905–1907 w Rosji i Królestwie Polskim;</w:t>
            </w:r>
          </w:p>
          <w:p w:rsidR="00E153EF" w:rsidRPr="006A23FF" w:rsidRDefault="00E153EF" w:rsidP="006A23FF">
            <w:pPr>
              <w:spacing w:after="0" w:line="240" w:lineRule="auto"/>
              <w:rPr>
                <w:sz w:val="20"/>
                <w:szCs w:val="20"/>
              </w:rPr>
            </w:pPr>
            <w:r w:rsidRPr="006A23FF">
              <w:rPr>
                <w:rFonts w:cs="HelveticaNeueLTPro-Roman"/>
                <w:sz w:val="20"/>
                <w:szCs w:val="20"/>
              </w:rPr>
              <w:t>–</w:t>
            </w:r>
            <w:r w:rsidRPr="006A23FF">
              <w:rPr>
                <w:sz w:val="20"/>
                <w:szCs w:val="20"/>
              </w:rPr>
              <w:t>wymienia polskie organizacje niepodległościowe działające pod zaborami.</w:t>
            </w:r>
          </w:p>
        </w:tc>
        <w:tc>
          <w:tcPr>
            <w:tcW w:w="3348" w:type="dxa"/>
            <w:gridSpan w:val="2"/>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wyjaśnia znaczenie terminu </w:t>
            </w:r>
            <w:r w:rsidRPr="006A23FF">
              <w:rPr>
                <w:rFonts w:cs="HelveticaNeueLTPro-Roman"/>
                <w:i/>
                <w:sz w:val="20"/>
                <w:szCs w:val="20"/>
              </w:rPr>
              <w:t>endecja</w:t>
            </w:r>
            <w:r w:rsidRPr="006A23FF">
              <w:rPr>
                <w:rFonts w:cs="HelveticaNeueLTPro-Roman"/>
                <w:sz w:val="20"/>
                <w:szCs w:val="20"/>
              </w:rPr>
              <w:t>;</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zna daty: powstania Wielkiego Proletariatu (1882), Polskiej Partii Socjalistycznej (1892), Stronnictwa Narodowo-Demokratycznego (1897), Polskiego Stronnictwa Ludowego (1903);</w:t>
            </w:r>
          </w:p>
          <w:p w:rsidR="00E153EF" w:rsidRPr="006A23FF" w:rsidRDefault="00E153EF" w:rsidP="006A23FF">
            <w:pPr>
              <w:spacing w:after="0" w:line="240" w:lineRule="auto"/>
              <w:rPr>
                <w:rFonts w:cs="HelveticaNeueLTPro-Roman"/>
                <w:sz w:val="20"/>
                <w:szCs w:val="20"/>
              </w:rPr>
            </w:pPr>
            <w:r w:rsidRPr="006A23FF">
              <w:rPr>
                <w:rFonts w:cs="HelveticaNeueLTPro-Roman"/>
                <w:spacing w:val="-6"/>
                <w:kern w:val="2"/>
                <w:sz w:val="20"/>
                <w:szCs w:val="20"/>
              </w:rPr>
              <w:t xml:space="preserve">– wymienia założenia </w:t>
            </w:r>
            <w:r w:rsidRPr="006A23FF">
              <w:rPr>
                <w:rFonts w:cs="HelveticaNeueLTPro-Roman"/>
                <w:sz w:val="20"/>
                <w:szCs w:val="20"/>
              </w:rPr>
              <w:t>programowe SDKPiL i PPS;</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przedstawia założenia ruchu robotniczego i </w:t>
            </w:r>
            <w:r w:rsidRPr="006A23FF">
              <w:rPr>
                <w:sz w:val="20"/>
                <w:szCs w:val="20"/>
              </w:rPr>
              <w:t>ruchu narodowego;</w:t>
            </w:r>
          </w:p>
          <w:p w:rsidR="00E153EF" w:rsidRPr="006A23FF" w:rsidRDefault="00E153EF" w:rsidP="006A23FF">
            <w:pPr>
              <w:spacing w:after="0" w:line="240" w:lineRule="auto"/>
              <w:rPr>
                <w:sz w:val="20"/>
                <w:szCs w:val="20"/>
              </w:rPr>
            </w:pPr>
            <w:r w:rsidRPr="006A23FF">
              <w:rPr>
                <w:rFonts w:cs="HelveticaNeueLTPro-Roman"/>
                <w:sz w:val="20"/>
                <w:szCs w:val="20"/>
              </w:rPr>
              <w:t xml:space="preserve">– przedstawia okoliczności ukształtowania się </w:t>
            </w:r>
            <w:r w:rsidRPr="006A23FF">
              <w:rPr>
                <w:rFonts w:cs="HelveticaNeueLTPro-Roman"/>
                <w:spacing w:val="-6"/>
                <w:kern w:val="2"/>
                <w:sz w:val="20"/>
                <w:szCs w:val="20"/>
              </w:rPr>
              <w:t>orientacji politycznych</w:t>
            </w:r>
            <w:r w:rsidRPr="006A23FF">
              <w:rPr>
                <w:rFonts w:cs="HelveticaNeueLTPro-Roman"/>
                <w:sz w:val="20"/>
                <w:szCs w:val="20"/>
              </w:rPr>
              <w:t xml:space="preserve"> Polaków na początki XX w.</w:t>
            </w:r>
          </w:p>
        </w:tc>
        <w:tc>
          <w:tcPr>
            <w:tcW w:w="3060" w:type="dxa"/>
          </w:tcPr>
          <w:p w:rsidR="00E153EF" w:rsidRPr="006A23FF" w:rsidRDefault="00E153EF" w:rsidP="006A23FF">
            <w:pPr>
              <w:spacing w:after="0" w:line="240" w:lineRule="auto"/>
              <w:rPr>
                <w:rFonts w:cs="Humanst521EU-Normal"/>
                <w:sz w:val="20"/>
                <w:szCs w:val="20"/>
              </w:rPr>
            </w:pPr>
            <w:r w:rsidRPr="006A23FF">
              <w:rPr>
                <w:rFonts w:cs="Humanst521EU-Normal"/>
                <w:sz w:val="20"/>
                <w:szCs w:val="20"/>
              </w:rPr>
              <w:t xml:space="preserve">− wyjaśnia znaczenie terminów: </w:t>
            </w:r>
            <w:r w:rsidRPr="006A23FF">
              <w:rPr>
                <w:rFonts w:cs="Humanst521EU-Normal"/>
                <w:i/>
                <w:sz w:val="20"/>
                <w:szCs w:val="20"/>
              </w:rPr>
              <w:t>Duma Państwowa</w:t>
            </w:r>
            <w:r w:rsidRPr="006A23FF">
              <w:rPr>
                <w:rFonts w:cs="Humanst521EU-Normal"/>
                <w:sz w:val="20"/>
                <w:szCs w:val="20"/>
              </w:rPr>
              <w:t xml:space="preserve">, </w:t>
            </w:r>
            <w:r w:rsidRPr="006A23FF">
              <w:rPr>
                <w:rFonts w:cs="Humanst521EU-Normal"/>
                <w:i/>
                <w:sz w:val="20"/>
                <w:szCs w:val="20"/>
              </w:rPr>
              <w:t>Macierz Szkolna</w:t>
            </w:r>
            <w:r w:rsidRPr="006A23FF">
              <w:rPr>
                <w:rFonts w:cs="Humanst521EU-Normal"/>
                <w:sz w:val="20"/>
                <w:szCs w:val="20"/>
              </w:rPr>
              <w:t>;</w:t>
            </w:r>
          </w:p>
          <w:p w:rsidR="00E153EF" w:rsidRPr="006A23FF" w:rsidRDefault="00E153EF" w:rsidP="006A23FF">
            <w:pPr>
              <w:spacing w:after="0" w:line="240" w:lineRule="auto"/>
              <w:ind w:right="-108"/>
              <w:rPr>
                <w:rFonts w:cs="Humanst521EU-Normal"/>
                <w:color w:val="FF0000"/>
                <w:sz w:val="20"/>
                <w:szCs w:val="20"/>
              </w:rPr>
            </w:pPr>
            <w:r w:rsidRPr="006A23FF">
              <w:rPr>
                <w:rFonts w:cs="Humanst521EU-Normal"/>
                <w:sz w:val="20"/>
                <w:szCs w:val="20"/>
              </w:rPr>
              <w:t>− zna daty: powstania Socjaldemokracji Królestwa Polskiego (1893), Socjaldemokracji Królestwa i Polskiego i Litwy (1900), Stronnictwa Ludowego (1895), Polskiej Partii  Socjaldemokratycznej Galicji i Śląska (1897);</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identyfikuje postacie: Stanisława Wojciechowskiego, Stanisława Stojałowskiego, Franciszka Stefczyka, Marii i Bolesława Wysłouchów;</w:t>
            </w:r>
          </w:p>
          <w:p w:rsidR="00E153EF" w:rsidRPr="006A23FF" w:rsidRDefault="00E153EF" w:rsidP="006A23FF">
            <w:pPr>
              <w:spacing w:after="0" w:line="240" w:lineRule="auto"/>
              <w:rPr>
                <w:rFonts w:cs="HelveticaNeueLTPro-Roman"/>
                <w:sz w:val="20"/>
                <w:szCs w:val="20"/>
              </w:rPr>
            </w:pPr>
            <w:r w:rsidRPr="006A23FF">
              <w:rPr>
                <w:rFonts w:cs="HelveticaNeueLTPro-Roman"/>
                <w:spacing w:val="-6"/>
                <w:kern w:val="2"/>
                <w:sz w:val="20"/>
                <w:szCs w:val="20"/>
              </w:rPr>
              <w:t>– omawia okoliczności</w:t>
            </w:r>
            <w:r w:rsidRPr="006A23FF">
              <w:rPr>
                <w:rFonts w:cs="HelveticaNeueLTPro-Roman"/>
                <w:sz w:val="20"/>
                <w:szCs w:val="20"/>
              </w:rPr>
              <w:t xml:space="preserve"> narodzin ruchu robotniczego na ziemiach polskich;</w:t>
            </w:r>
          </w:p>
          <w:p w:rsidR="00E153EF" w:rsidRPr="006A23FF" w:rsidRDefault="00E153EF" w:rsidP="006A23FF">
            <w:pPr>
              <w:spacing w:after="0" w:line="240" w:lineRule="auto"/>
              <w:rPr>
                <w:sz w:val="20"/>
                <w:szCs w:val="20"/>
              </w:rPr>
            </w:pPr>
            <w:r w:rsidRPr="006A23FF">
              <w:rPr>
                <w:rFonts w:cs="HelveticaNeueLTPro-Roman"/>
                <w:sz w:val="20"/>
                <w:szCs w:val="20"/>
              </w:rPr>
              <w:t>–</w:t>
            </w:r>
            <w:r w:rsidRPr="006A23FF">
              <w:rPr>
                <w:sz w:val="20"/>
                <w:szCs w:val="20"/>
              </w:rPr>
              <w:t>wyjaśnia, dlaczego polski ruch ludowy powstał i rozwinął się w Galicji;</w:t>
            </w:r>
          </w:p>
          <w:p w:rsidR="00E153EF" w:rsidRPr="006A23FF" w:rsidRDefault="00E153EF" w:rsidP="006A23FF">
            <w:pPr>
              <w:spacing w:after="0" w:line="240" w:lineRule="auto"/>
              <w:rPr>
                <w:sz w:val="20"/>
                <w:szCs w:val="20"/>
              </w:rPr>
            </w:pPr>
            <w:r w:rsidRPr="006A23FF">
              <w:rPr>
                <w:rFonts w:cs="HelveticaNeueLTPro-Roman"/>
                <w:spacing w:val="-6"/>
                <w:kern w:val="2"/>
                <w:sz w:val="20"/>
                <w:szCs w:val="20"/>
              </w:rPr>
              <w:t>–</w:t>
            </w:r>
            <w:r w:rsidRPr="006A23FF">
              <w:rPr>
                <w:spacing w:val="-6"/>
                <w:kern w:val="2"/>
                <w:sz w:val="20"/>
                <w:szCs w:val="20"/>
              </w:rPr>
              <w:t>porównuje założenia</w:t>
            </w:r>
            <w:r w:rsidRPr="006A23FF">
              <w:rPr>
                <w:sz w:val="20"/>
                <w:szCs w:val="20"/>
              </w:rPr>
              <w:t xml:space="preserve"> programowe PPS </w:t>
            </w:r>
            <w:r w:rsidRPr="006A23FF">
              <w:rPr>
                <w:sz w:val="20"/>
                <w:szCs w:val="20"/>
              </w:rPr>
              <w:br/>
              <w:t>i SDKPiL;</w:t>
            </w:r>
          </w:p>
          <w:p w:rsidR="00E153EF" w:rsidRPr="006A23FF" w:rsidRDefault="00E153EF" w:rsidP="006A23FF">
            <w:pPr>
              <w:spacing w:after="0" w:line="240" w:lineRule="auto"/>
              <w:ind w:right="-108"/>
              <w:rPr>
                <w:sz w:val="20"/>
                <w:szCs w:val="20"/>
              </w:rPr>
            </w:pPr>
            <w:r w:rsidRPr="006A23FF">
              <w:rPr>
                <w:spacing w:val="-6"/>
                <w:kern w:val="2"/>
                <w:sz w:val="20"/>
                <w:szCs w:val="20"/>
              </w:rPr>
              <w:t xml:space="preserve">– porównuje założenia </w:t>
            </w:r>
            <w:r w:rsidRPr="006A23FF">
              <w:rPr>
                <w:spacing w:val="-10"/>
                <w:kern w:val="2"/>
                <w:sz w:val="20"/>
                <w:szCs w:val="20"/>
              </w:rPr>
              <w:t>programowe orientacji</w:t>
            </w:r>
            <w:r w:rsidRPr="006A23FF">
              <w:rPr>
                <w:sz w:val="20"/>
                <w:szCs w:val="20"/>
              </w:rPr>
              <w:t xml:space="preserve"> niepodległościowych do 1914 r.</w:t>
            </w:r>
          </w:p>
        </w:tc>
        <w:tc>
          <w:tcPr>
            <w:tcW w:w="2434" w:type="dxa"/>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w:t>
            </w:r>
            <w:r w:rsidRPr="006A23FF">
              <w:rPr>
                <w:sz w:val="20"/>
                <w:szCs w:val="20"/>
              </w:rPr>
              <w:t>wyjaśnia, jaki wpływ miała działalność partii politycznych na postawy Polaków pod zaborami;</w:t>
            </w:r>
          </w:p>
          <w:p w:rsidR="00E153EF" w:rsidRPr="006A23FF" w:rsidRDefault="00E153EF" w:rsidP="006A23FF">
            <w:pPr>
              <w:spacing w:after="0" w:line="240" w:lineRule="auto"/>
              <w:rPr>
                <w:sz w:val="20"/>
                <w:szCs w:val="20"/>
              </w:rPr>
            </w:pPr>
            <w:r w:rsidRPr="006A23FF">
              <w:rPr>
                <w:rFonts w:cs="HelveticaNeueLTPro-Roman"/>
                <w:sz w:val="20"/>
                <w:szCs w:val="20"/>
              </w:rPr>
              <w:t>–</w:t>
            </w:r>
            <w:r w:rsidRPr="006A23FF">
              <w:rPr>
                <w:sz w:val="20"/>
                <w:szCs w:val="20"/>
              </w:rPr>
              <w:t xml:space="preserve">ocenia skalę realizacji haseł polskich partii politycznych w XIX </w:t>
            </w:r>
            <w:r w:rsidRPr="006A23FF">
              <w:rPr>
                <w:sz w:val="20"/>
                <w:szCs w:val="20"/>
              </w:rPr>
              <w:br/>
              <w:t>i na początku XX w.</w:t>
            </w:r>
          </w:p>
          <w:p w:rsidR="00E153EF" w:rsidRPr="006A23FF" w:rsidRDefault="00E153EF" w:rsidP="006A23FF">
            <w:pPr>
              <w:spacing w:after="0" w:line="240" w:lineRule="auto"/>
              <w:rPr>
                <w:color w:val="00B0F0"/>
                <w:sz w:val="20"/>
                <w:szCs w:val="20"/>
              </w:rPr>
            </w:pPr>
          </w:p>
        </w:tc>
      </w:tr>
      <w:tr w:rsidR="00E153EF" w:rsidRPr="006A23FF" w:rsidTr="00C672D1">
        <w:tc>
          <w:tcPr>
            <w:tcW w:w="1653" w:type="dxa"/>
          </w:tcPr>
          <w:p w:rsidR="00E153EF" w:rsidRPr="006A23FF" w:rsidRDefault="00E153EF" w:rsidP="006A23FF">
            <w:pPr>
              <w:spacing w:after="0" w:line="240" w:lineRule="auto"/>
              <w:rPr>
                <w:rFonts w:cs="Calibri"/>
                <w:sz w:val="20"/>
                <w:szCs w:val="20"/>
              </w:rPr>
            </w:pPr>
            <w:r w:rsidRPr="006A23FF">
              <w:rPr>
                <w:rFonts w:cs="Calibri"/>
                <w:sz w:val="20"/>
                <w:szCs w:val="20"/>
              </w:rPr>
              <w:t>5. Kultura polska na przełomie XIX i XX wieku</w:t>
            </w:r>
          </w:p>
        </w:tc>
        <w:tc>
          <w:tcPr>
            <w:tcW w:w="2226" w:type="dxa"/>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wyjaśnia znaczenie </w:t>
            </w:r>
            <w:r w:rsidRPr="006A23FF">
              <w:rPr>
                <w:rFonts w:cs="HelveticaNeueLTPro-Roman"/>
                <w:spacing w:val="-12"/>
                <w:kern w:val="2"/>
                <w:sz w:val="20"/>
                <w:szCs w:val="20"/>
              </w:rPr>
              <w:t xml:space="preserve">terminów: </w:t>
            </w:r>
            <w:r w:rsidRPr="006A23FF">
              <w:rPr>
                <w:rFonts w:cs="HelveticaNeueLTPro-Roman"/>
                <w:i/>
                <w:spacing w:val="-12"/>
                <w:kern w:val="2"/>
                <w:sz w:val="20"/>
                <w:szCs w:val="20"/>
              </w:rPr>
              <w:t>pozytywizm</w:t>
            </w:r>
            <w:r w:rsidRPr="006A23FF">
              <w:rPr>
                <w:rFonts w:cs="HelveticaNeueLTPro-Roman"/>
                <w:spacing w:val="-12"/>
                <w:kern w:val="2"/>
                <w:sz w:val="20"/>
                <w:szCs w:val="20"/>
              </w:rPr>
              <w:t>,</w:t>
            </w:r>
            <w:r w:rsidRPr="006A23FF">
              <w:rPr>
                <w:rFonts w:cs="HelveticaNeueLTPro-Roman"/>
                <w:i/>
                <w:sz w:val="20"/>
                <w:szCs w:val="20"/>
              </w:rPr>
              <w:t>praca organiczna</w:t>
            </w:r>
            <w:r w:rsidRPr="006A23FF">
              <w:rPr>
                <w:rFonts w:cs="HelveticaNeueLTPro-Roman"/>
                <w:sz w:val="20"/>
                <w:szCs w:val="20"/>
              </w:rPr>
              <w:t xml:space="preserve">, </w:t>
            </w:r>
            <w:r w:rsidRPr="006A23FF">
              <w:rPr>
                <w:rFonts w:cs="HelveticaNeueLTPro-Roman"/>
                <w:i/>
                <w:sz w:val="20"/>
                <w:szCs w:val="20"/>
              </w:rPr>
              <w:t>praca u podstaw</w:t>
            </w:r>
            <w:r w:rsidRPr="006A23FF">
              <w:rPr>
                <w:rFonts w:cs="HelveticaNeueLTPro-Roman"/>
                <w:sz w:val="20"/>
                <w:szCs w:val="20"/>
              </w:rPr>
              <w:t>,</w:t>
            </w:r>
            <w:r w:rsidRPr="006A23FF">
              <w:rPr>
                <w:rFonts w:cs="HelveticaNeueLTPro-Roman"/>
                <w:i/>
                <w:sz w:val="20"/>
                <w:szCs w:val="20"/>
              </w:rPr>
              <w:t>Młoda Polska</w:t>
            </w:r>
            <w:r w:rsidRPr="006A23FF">
              <w:rPr>
                <w:rFonts w:cs="HelveticaNeueLTPro-Roman"/>
                <w:sz w:val="20"/>
                <w:szCs w:val="20"/>
              </w:rPr>
              <w:t>;</w:t>
            </w:r>
          </w:p>
          <w:p w:rsidR="00E153EF" w:rsidRPr="006A23FF" w:rsidRDefault="00E153EF" w:rsidP="006A23FF">
            <w:pPr>
              <w:spacing w:after="0" w:line="240" w:lineRule="auto"/>
              <w:rPr>
                <w:rFonts w:cs="Humanst521EU-Normal"/>
                <w:color w:val="00B0F0"/>
                <w:sz w:val="20"/>
                <w:szCs w:val="20"/>
              </w:rPr>
            </w:pPr>
            <w:r w:rsidRPr="006A23FF">
              <w:rPr>
                <w:rFonts w:cs="Humanst521EU-Normal"/>
                <w:sz w:val="20"/>
                <w:szCs w:val="20"/>
              </w:rPr>
              <w:t>− identyfikuje postacie:Henryka Sienkiewicza, Bolesława Prusa, Władysława Reymonta, Elizy Orzeszkowej, Jana Matejki, Marii Konopnickiej,Stanisława Wyspiańskiego, Stefana Żeromskiego;</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wyjaśnia, na czym polegała literatura </w:t>
            </w:r>
            <w:r w:rsidRPr="006A23FF">
              <w:rPr>
                <w:rFonts w:cs="HelveticaNeueLTPro-Roman"/>
                <w:sz w:val="20"/>
                <w:szCs w:val="20"/>
              </w:rPr>
              <w:br/>
            </w:r>
            <w:r w:rsidRPr="006A23FF">
              <w:rPr>
                <w:rFonts w:cs="HelveticaNeueLTPro-Roman"/>
                <w:spacing w:val="-4"/>
                <w:kern w:val="2"/>
                <w:sz w:val="20"/>
                <w:szCs w:val="20"/>
              </w:rPr>
              <w:t>i malarstwo tworzone</w:t>
            </w:r>
            <w:r w:rsidRPr="006A23FF">
              <w:rPr>
                <w:rFonts w:cs="HelveticaNeueLTPro-Roman"/>
                <w:sz w:val="20"/>
                <w:szCs w:val="20"/>
              </w:rPr>
              <w:t xml:space="preserve"> ku pokrzepieniu serc;</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podaje przykłady </w:t>
            </w:r>
            <w:r w:rsidRPr="006A23FF">
              <w:rPr>
                <w:rFonts w:cs="HelveticaNeueLTPro-Roman"/>
                <w:spacing w:val="-2"/>
                <w:kern w:val="2"/>
                <w:sz w:val="20"/>
                <w:szCs w:val="20"/>
              </w:rPr>
              <w:t>literatury i malarstwa</w:t>
            </w:r>
            <w:r w:rsidRPr="006A23FF">
              <w:rPr>
                <w:rFonts w:cs="HelveticaNeueLTPro-Roman"/>
                <w:sz w:val="20"/>
                <w:szCs w:val="20"/>
              </w:rPr>
              <w:t xml:space="preserve"> tworzonego ku pokrzepieniu serc.</w:t>
            </w:r>
          </w:p>
        </w:tc>
        <w:tc>
          <w:tcPr>
            <w:tcW w:w="2340" w:type="dxa"/>
            <w:gridSpan w:val="2"/>
          </w:tcPr>
          <w:p w:rsidR="00E153EF" w:rsidRPr="006A23FF" w:rsidRDefault="00E153EF" w:rsidP="006A23FF">
            <w:pPr>
              <w:spacing w:after="0" w:line="240" w:lineRule="auto"/>
              <w:rPr>
                <w:rFonts w:cs="HelveticaNeueLTPro-Roman"/>
                <w:color w:val="00B0F0"/>
                <w:sz w:val="20"/>
                <w:szCs w:val="20"/>
              </w:rPr>
            </w:pPr>
            <w:r w:rsidRPr="006A23FF">
              <w:rPr>
                <w:rFonts w:cs="HelveticaNeueLTPro-Roman"/>
                <w:sz w:val="20"/>
                <w:szCs w:val="20"/>
              </w:rPr>
              <w:t xml:space="preserve">– wyjaśnia znaczenie </w:t>
            </w:r>
            <w:r w:rsidRPr="006A23FF">
              <w:rPr>
                <w:rFonts w:cs="HelveticaNeueLTPro-Roman"/>
                <w:spacing w:val="-10"/>
                <w:kern w:val="2"/>
                <w:sz w:val="20"/>
                <w:szCs w:val="20"/>
              </w:rPr>
              <w:t xml:space="preserve">terminu </w:t>
            </w:r>
            <w:r w:rsidRPr="006A23FF">
              <w:rPr>
                <w:rFonts w:cs="HelveticaNeueLTPro-Roman"/>
                <w:i/>
                <w:spacing w:val="-10"/>
                <w:sz w:val="20"/>
                <w:szCs w:val="20"/>
              </w:rPr>
              <w:t>modernizm</w:t>
            </w:r>
            <w:r w:rsidRPr="006A23FF">
              <w:rPr>
                <w:rFonts w:cs="HelveticaNeueLTPro-Roman"/>
                <w:spacing w:val="-10"/>
                <w:sz w:val="20"/>
                <w:szCs w:val="20"/>
              </w:rPr>
              <w:t>;</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wyjaśnia, dlaczego Galicja stała się centrum polskiej nauki i kultury;</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charakteryzuje kulturę Młodej Polski;</w:t>
            </w:r>
          </w:p>
          <w:p w:rsidR="00E153EF" w:rsidRPr="006A23FF" w:rsidRDefault="00E153EF" w:rsidP="006A23FF">
            <w:pPr>
              <w:spacing w:after="0" w:line="240" w:lineRule="auto"/>
              <w:rPr>
                <w:rFonts w:cs="HelveticaNeueLTPro-Roman"/>
                <w:color w:val="00B0F0"/>
                <w:sz w:val="20"/>
                <w:szCs w:val="20"/>
              </w:rPr>
            </w:pPr>
            <w:r w:rsidRPr="006A23FF">
              <w:rPr>
                <w:rFonts w:cs="HelveticaNeueLTPro-Roman"/>
                <w:sz w:val="20"/>
                <w:szCs w:val="20"/>
              </w:rPr>
              <w:t xml:space="preserve">– wymienia cechy kultury masowej </w:t>
            </w:r>
            <w:r w:rsidRPr="006A23FF">
              <w:rPr>
                <w:rFonts w:cs="HelveticaNeueLTPro-Roman"/>
                <w:sz w:val="20"/>
                <w:szCs w:val="20"/>
              </w:rPr>
              <w:br/>
              <w:t>na ziemiach polskich przełomu XIX i XX w.</w:t>
            </w:r>
          </w:p>
        </w:tc>
        <w:tc>
          <w:tcPr>
            <w:tcW w:w="3348" w:type="dxa"/>
            <w:gridSpan w:val="2"/>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wyjaśnia znaczenie terminów: </w:t>
            </w:r>
            <w:r w:rsidRPr="006A23FF">
              <w:rPr>
                <w:rFonts w:cs="HelveticaNeueLTPro-Roman"/>
                <w:i/>
                <w:sz w:val="20"/>
                <w:szCs w:val="20"/>
              </w:rPr>
              <w:t>literatura postyczniowa</w:t>
            </w:r>
            <w:r w:rsidRPr="006A23FF">
              <w:rPr>
                <w:rFonts w:cs="HelveticaNeueLTPro-Roman"/>
                <w:sz w:val="20"/>
                <w:szCs w:val="20"/>
              </w:rPr>
              <w:t>,</w:t>
            </w:r>
            <w:r w:rsidRPr="006A23FF">
              <w:rPr>
                <w:rFonts w:cs="HelveticaNeueLTPro-Roman"/>
                <w:i/>
                <w:sz w:val="20"/>
                <w:szCs w:val="20"/>
              </w:rPr>
              <w:t>skauting</w:t>
            </w:r>
            <w:r w:rsidRPr="006A23FF">
              <w:rPr>
                <w:rFonts w:cs="HelveticaNeueLTPro-Roman"/>
                <w:sz w:val="20"/>
                <w:szCs w:val="20"/>
              </w:rPr>
              <w:t>;</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wyjaśnia wpływ poglądów pozytywistycznych na rozwój literatury;</w:t>
            </w:r>
          </w:p>
          <w:p w:rsidR="00E153EF" w:rsidRPr="006A23FF" w:rsidRDefault="00E153EF" w:rsidP="006A23FF">
            <w:pPr>
              <w:spacing w:after="0" w:line="240" w:lineRule="auto"/>
              <w:rPr>
                <w:rFonts w:cs="HelveticaNeueLTPro-Roman"/>
                <w:color w:val="00B0F0"/>
                <w:sz w:val="20"/>
                <w:szCs w:val="20"/>
              </w:rPr>
            </w:pPr>
            <w:r w:rsidRPr="006A23FF">
              <w:rPr>
                <w:rFonts w:cs="HelveticaNeueLTPro-Roman"/>
                <w:sz w:val="20"/>
                <w:szCs w:val="20"/>
              </w:rPr>
              <w:t xml:space="preserve">– wyjaśnia, jaką rolę </w:t>
            </w:r>
            <w:r w:rsidRPr="006A23FF">
              <w:rPr>
                <w:rFonts w:cs="HelveticaNeueLTPro-Roman"/>
                <w:spacing w:val="-10"/>
                <w:kern w:val="2"/>
                <w:sz w:val="20"/>
                <w:szCs w:val="20"/>
              </w:rPr>
              <w:t>miało popularyzowanie</w:t>
            </w:r>
            <w:r w:rsidRPr="006A23FF">
              <w:rPr>
                <w:rFonts w:cs="HelveticaNeueLTPro-Roman"/>
                <w:spacing w:val="-6"/>
                <w:kern w:val="2"/>
                <w:sz w:val="20"/>
                <w:szCs w:val="20"/>
              </w:rPr>
              <w:t>historii wśród Polaków</w:t>
            </w:r>
            <w:r w:rsidRPr="006A23FF">
              <w:rPr>
                <w:rFonts w:cs="HelveticaNeueLTPro-Roman"/>
                <w:sz w:val="20"/>
                <w:szCs w:val="20"/>
              </w:rPr>
              <w:t xml:space="preserve"> pod zaborami.</w:t>
            </w:r>
          </w:p>
        </w:tc>
        <w:tc>
          <w:tcPr>
            <w:tcW w:w="3060" w:type="dxa"/>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wyjaśnia znaczenie terminu </w:t>
            </w:r>
            <w:r w:rsidRPr="006A23FF">
              <w:rPr>
                <w:rFonts w:cs="HelveticaNeueLTPro-Roman"/>
                <w:i/>
                <w:spacing w:val="-6"/>
                <w:kern w:val="2"/>
                <w:sz w:val="20"/>
                <w:szCs w:val="20"/>
              </w:rPr>
              <w:t>ogródki jordanowskie</w:t>
            </w:r>
            <w:r w:rsidRPr="006A23FF">
              <w:rPr>
                <w:rFonts w:cs="HelveticaNeueLTPro-Roman"/>
                <w:spacing w:val="-6"/>
                <w:kern w:val="2"/>
                <w:sz w:val="20"/>
                <w:szCs w:val="20"/>
              </w:rPr>
              <w:t>,</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identyfikuje postacie: Henryka Jordana, Heleny Modrzejewskiej, Andrzeja Małkowskiego, Kazimierza Prószyńskiego;</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wyjaśnia, jaki wpływ na przemiany światopoglądowe </w:t>
            </w:r>
            <w:r w:rsidRPr="006A23FF">
              <w:rPr>
                <w:rFonts w:cs="HelveticaNeueLTPro-Roman"/>
                <w:spacing w:val="-10"/>
                <w:kern w:val="2"/>
                <w:sz w:val="20"/>
                <w:szCs w:val="20"/>
              </w:rPr>
              <w:t>miała klęska powstania</w:t>
            </w:r>
            <w:r w:rsidRPr="006A23FF">
              <w:rPr>
                <w:rFonts w:cs="HelveticaNeueLTPro-Roman"/>
                <w:sz w:val="20"/>
                <w:szCs w:val="20"/>
              </w:rPr>
              <w:t xml:space="preserve"> styczniowego;</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charakteryzuje sztukę polską przełomu XIX i XX w.</w:t>
            </w:r>
          </w:p>
          <w:p w:rsidR="00E153EF" w:rsidRPr="006A23FF" w:rsidRDefault="00E153EF" w:rsidP="006A23FF">
            <w:pPr>
              <w:spacing w:after="0" w:line="240" w:lineRule="auto"/>
              <w:rPr>
                <w:rFonts w:cs="HelveticaNeueLTPro-Roman"/>
                <w:sz w:val="20"/>
                <w:szCs w:val="20"/>
              </w:rPr>
            </w:pPr>
          </w:p>
        </w:tc>
        <w:tc>
          <w:tcPr>
            <w:tcW w:w="2434" w:type="dxa"/>
          </w:tcPr>
          <w:p w:rsidR="00E153EF" w:rsidRPr="006A23FF" w:rsidRDefault="00E153EF" w:rsidP="006A23FF">
            <w:pPr>
              <w:spacing w:after="0" w:line="240" w:lineRule="auto"/>
              <w:rPr>
                <w:rFonts w:cs="HelveticaNeueLTPro-Roman"/>
                <w:color w:val="00B0F0"/>
                <w:sz w:val="20"/>
                <w:szCs w:val="20"/>
              </w:rPr>
            </w:pPr>
            <w:r w:rsidRPr="006A23FF">
              <w:rPr>
                <w:rFonts w:cs="HelveticaNeueLTPro-Roman"/>
                <w:sz w:val="20"/>
                <w:szCs w:val="20"/>
              </w:rPr>
              <w:t xml:space="preserve">– ocenia skuteczność tworzenia literatury </w:t>
            </w:r>
            <w:r w:rsidRPr="006A23FF">
              <w:rPr>
                <w:rFonts w:cs="HelveticaNeueLTPro-Roman"/>
                <w:sz w:val="20"/>
                <w:szCs w:val="20"/>
              </w:rPr>
              <w:br/>
              <w:t>i malarstwa ku pokrzepieniu serc.</w:t>
            </w:r>
          </w:p>
          <w:p w:rsidR="00E153EF" w:rsidRPr="006A23FF" w:rsidRDefault="00E153EF" w:rsidP="006A23FF">
            <w:pPr>
              <w:spacing w:after="0" w:line="240" w:lineRule="auto"/>
              <w:rPr>
                <w:rFonts w:cs="HelveticaNeueLTPro-Roman"/>
                <w:color w:val="00B0F0"/>
                <w:sz w:val="20"/>
                <w:szCs w:val="20"/>
              </w:rPr>
            </w:pPr>
          </w:p>
        </w:tc>
      </w:tr>
      <w:tr w:rsidR="00E153EF" w:rsidRPr="006A23FF" w:rsidTr="00C672D1">
        <w:tc>
          <w:tcPr>
            <w:tcW w:w="1653" w:type="dxa"/>
          </w:tcPr>
          <w:p w:rsidR="00E153EF" w:rsidRPr="006A23FF" w:rsidRDefault="00E153EF" w:rsidP="006A23FF">
            <w:pPr>
              <w:spacing w:after="0" w:line="240" w:lineRule="auto"/>
              <w:rPr>
                <w:rFonts w:cs="Calibri"/>
                <w:sz w:val="20"/>
                <w:szCs w:val="20"/>
              </w:rPr>
            </w:pPr>
            <w:r w:rsidRPr="006A23FF">
              <w:rPr>
                <w:rFonts w:cs="Calibri"/>
                <w:sz w:val="20"/>
                <w:szCs w:val="20"/>
              </w:rPr>
              <w:t xml:space="preserve">1. Świat na drodze ku wojnie </w:t>
            </w:r>
          </w:p>
        </w:tc>
        <w:tc>
          <w:tcPr>
            <w:tcW w:w="2226" w:type="dxa"/>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wyjaśnia znaczenie terminów: </w:t>
            </w:r>
            <w:r w:rsidRPr="006A23FF">
              <w:rPr>
                <w:rFonts w:cs="HelveticaNeueLTPro-Roman"/>
                <w:i/>
                <w:sz w:val="20"/>
                <w:szCs w:val="20"/>
              </w:rPr>
              <w:t>trójprzymierze</w:t>
            </w:r>
            <w:r w:rsidRPr="006A23FF">
              <w:rPr>
                <w:rFonts w:cs="HelveticaNeueLTPro-Roman"/>
                <w:sz w:val="20"/>
                <w:szCs w:val="20"/>
              </w:rPr>
              <w:t>/</w:t>
            </w:r>
            <w:r w:rsidRPr="006A23FF">
              <w:rPr>
                <w:rFonts w:cs="HelveticaNeueLTPro-Roman"/>
                <w:i/>
                <w:sz w:val="20"/>
                <w:szCs w:val="20"/>
              </w:rPr>
              <w:t>państwa centralne</w:t>
            </w:r>
            <w:r w:rsidRPr="006A23FF">
              <w:rPr>
                <w:rFonts w:cs="HelveticaNeueLTPro-Roman"/>
                <w:sz w:val="20"/>
                <w:szCs w:val="20"/>
              </w:rPr>
              <w:t xml:space="preserve">, </w:t>
            </w:r>
            <w:r w:rsidRPr="006A23FF">
              <w:rPr>
                <w:rFonts w:cs="HelveticaNeueLTPro-Roman"/>
                <w:i/>
                <w:sz w:val="20"/>
                <w:szCs w:val="20"/>
              </w:rPr>
              <w:t>trójporozumienie</w:t>
            </w:r>
            <w:r w:rsidRPr="006A23FF">
              <w:rPr>
                <w:rFonts w:cs="HelveticaNeueLTPro-Roman"/>
                <w:sz w:val="20"/>
                <w:szCs w:val="20"/>
              </w:rPr>
              <w:t>/</w:t>
            </w:r>
            <w:r w:rsidRPr="006A23FF">
              <w:rPr>
                <w:rFonts w:cs="HelveticaNeueLTPro-Roman"/>
                <w:i/>
                <w:sz w:val="20"/>
                <w:szCs w:val="20"/>
              </w:rPr>
              <w:t>ententa</w:t>
            </w:r>
            <w:r w:rsidRPr="006A23FF">
              <w:rPr>
                <w:rFonts w:cs="HelveticaNeueLTPro-Roman"/>
                <w:sz w:val="20"/>
                <w:szCs w:val="20"/>
              </w:rPr>
              <w:t xml:space="preserve">, </w:t>
            </w:r>
            <w:r w:rsidRPr="006A23FF">
              <w:rPr>
                <w:rFonts w:cs="HelveticaNeueLTPro-Roman"/>
                <w:i/>
                <w:sz w:val="20"/>
                <w:szCs w:val="20"/>
              </w:rPr>
              <w:t>aneksja</w:t>
            </w:r>
            <w:r w:rsidRPr="006A23FF">
              <w:rPr>
                <w:rFonts w:cs="HelveticaNeueLTPro-Roman"/>
                <w:sz w:val="20"/>
                <w:szCs w:val="20"/>
              </w:rPr>
              <w:t>;</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wskazuje na mapie państwa należące </w:t>
            </w:r>
            <w:r w:rsidRPr="006A23FF">
              <w:rPr>
                <w:rFonts w:cs="HelveticaNeueLTPro-Roman"/>
                <w:sz w:val="20"/>
                <w:szCs w:val="20"/>
              </w:rPr>
              <w:br/>
              <w:t xml:space="preserve">do trójprzymierza </w:t>
            </w:r>
            <w:r w:rsidRPr="006A23FF">
              <w:rPr>
                <w:rFonts w:cs="HelveticaNeueLTPro-Roman"/>
                <w:sz w:val="20"/>
                <w:szCs w:val="20"/>
              </w:rPr>
              <w:br/>
              <w:t xml:space="preserve">i trójporozumienia; </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wskazuje cele trójprzymierza </w:t>
            </w:r>
            <w:r w:rsidRPr="006A23FF">
              <w:rPr>
                <w:rFonts w:cs="HelveticaNeueLTPro-Roman"/>
                <w:sz w:val="20"/>
                <w:szCs w:val="20"/>
              </w:rPr>
              <w:br/>
              <w:t>i trójporozumienia;</w:t>
            </w:r>
          </w:p>
          <w:p w:rsidR="00E153EF" w:rsidRPr="006A23FF" w:rsidRDefault="00E153EF" w:rsidP="006A23FF">
            <w:pPr>
              <w:spacing w:after="0" w:line="240" w:lineRule="auto"/>
              <w:rPr>
                <w:rFonts w:cs="HelveticaNeueLTPro-Roman"/>
                <w:color w:val="00B0F0"/>
                <w:sz w:val="20"/>
                <w:szCs w:val="20"/>
              </w:rPr>
            </w:pPr>
            <w:r w:rsidRPr="006A23FF">
              <w:rPr>
                <w:rFonts w:cs="HelveticaNeueLTPro-Roman"/>
                <w:sz w:val="20"/>
                <w:szCs w:val="20"/>
              </w:rPr>
              <w:t xml:space="preserve">– wyjaśnia, na czym </w:t>
            </w:r>
            <w:r w:rsidRPr="006A23FF">
              <w:rPr>
                <w:rFonts w:cs="HelveticaNeueLTPro-Roman"/>
                <w:spacing w:val="-6"/>
                <w:kern w:val="2"/>
                <w:sz w:val="20"/>
                <w:szCs w:val="20"/>
              </w:rPr>
              <w:t>polegał wyścig zbrojeń.</w:t>
            </w:r>
          </w:p>
        </w:tc>
        <w:tc>
          <w:tcPr>
            <w:tcW w:w="2340" w:type="dxa"/>
            <w:gridSpan w:val="2"/>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zna daty: zawarcia trójprzymierza (1882), powstania trójporozumienia (1907);</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wyjaśnia znaczenie terminów: </w:t>
            </w:r>
            <w:r w:rsidRPr="006A23FF">
              <w:rPr>
                <w:rFonts w:cs="HelveticaNeueLTPro-Roman"/>
                <w:i/>
                <w:sz w:val="20"/>
                <w:szCs w:val="20"/>
              </w:rPr>
              <w:t>kociołbałkański</w:t>
            </w:r>
            <w:r w:rsidRPr="006A23FF">
              <w:rPr>
                <w:rFonts w:cs="HelveticaNeueLTPro-Roman"/>
                <w:sz w:val="20"/>
                <w:szCs w:val="20"/>
              </w:rPr>
              <w:t>;</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wymienia przyczyny </w:t>
            </w:r>
            <w:r w:rsidRPr="006A23FF">
              <w:rPr>
                <w:rFonts w:cs="HelveticaNeueLTPro-Roman"/>
                <w:spacing w:val="-4"/>
                <w:kern w:val="2"/>
                <w:sz w:val="20"/>
                <w:szCs w:val="20"/>
              </w:rPr>
              <w:t>narastania konfliktów</w:t>
            </w:r>
            <w:r w:rsidRPr="006A23FF">
              <w:rPr>
                <w:rFonts w:cs="HelveticaNeueLTPro-Roman"/>
                <w:sz w:val="20"/>
                <w:szCs w:val="20"/>
              </w:rPr>
              <w:t xml:space="preserve"> między europejskimi mocarstwami;</w:t>
            </w:r>
          </w:p>
          <w:p w:rsidR="00E153EF" w:rsidRPr="006A23FF" w:rsidRDefault="00E153EF" w:rsidP="006A23FF">
            <w:pPr>
              <w:spacing w:after="0" w:line="240" w:lineRule="auto"/>
              <w:rPr>
                <w:sz w:val="20"/>
                <w:szCs w:val="20"/>
              </w:rPr>
            </w:pPr>
            <w:r w:rsidRPr="006A23FF">
              <w:rPr>
                <w:sz w:val="20"/>
                <w:szCs w:val="20"/>
              </w:rPr>
              <w:t xml:space="preserve">– przedstawia przykłady rywalizacji </w:t>
            </w:r>
            <w:r w:rsidRPr="006A23FF">
              <w:rPr>
                <w:spacing w:val="-6"/>
                <w:kern w:val="2"/>
                <w:sz w:val="20"/>
                <w:szCs w:val="20"/>
              </w:rPr>
              <w:t>mocarstw na morzach</w:t>
            </w:r>
            <w:r w:rsidRPr="006A23FF">
              <w:rPr>
                <w:sz w:val="20"/>
                <w:szCs w:val="20"/>
              </w:rPr>
              <w:t xml:space="preserve"> i oceanach;</w:t>
            </w:r>
          </w:p>
          <w:p w:rsidR="00E153EF" w:rsidRPr="006A23FF" w:rsidRDefault="00E153EF" w:rsidP="006A23FF">
            <w:pPr>
              <w:spacing w:after="0" w:line="240" w:lineRule="auto"/>
              <w:rPr>
                <w:sz w:val="20"/>
                <w:szCs w:val="20"/>
              </w:rPr>
            </w:pPr>
            <w:r w:rsidRPr="006A23FF">
              <w:rPr>
                <w:sz w:val="20"/>
                <w:szCs w:val="20"/>
              </w:rPr>
              <w:t>– wyjaśnia, jak doszło do wybuchu wojny rosyjsko-japońskiej.</w:t>
            </w:r>
          </w:p>
        </w:tc>
        <w:tc>
          <w:tcPr>
            <w:tcW w:w="3348" w:type="dxa"/>
            <w:gridSpan w:val="2"/>
          </w:tcPr>
          <w:p w:rsidR="00E153EF" w:rsidRPr="006A23FF" w:rsidRDefault="00E153EF" w:rsidP="006A23FF">
            <w:pPr>
              <w:spacing w:after="0" w:line="240" w:lineRule="auto"/>
              <w:rPr>
                <w:rFonts w:cs="HelveticaNeueLTPro-Roman"/>
                <w:sz w:val="20"/>
                <w:szCs w:val="20"/>
              </w:rPr>
            </w:pPr>
            <w:r w:rsidRPr="006A23FF">
              <w:rPr>
                <w:rFonts w:cs="HelveticaNeueLTPro-Roman"/>
                <w:spacing w:val="-6"/>
                <w:kern w:val="2"/>
                <w:sz w:val="20"/>
                <w:szCs w:val="20"/>
              </w:rPr>
              <w:t>– wyjaśnia, jaki wpływ</w:t>
            </w:r>
            <w:r w:rsidRPr="006A23FF">
              <w:rPr>
                <w:rFonts w:cs="HelveticaNeueLTPro-Roman"/>
                <w:sz w:val="20"/>
                <w:szCs w:val="20"/>
              </w:rPr>
              <w:t xml:space="preserve"> na ład światowy miało powstanie nowych mocarstw </w:t>
            </w:r>
            <w:r w:rsidRPr="006A23FF">
              <w:rPr>
                <w:rFonts w:cs="HelveticaNeueLTPro-Roman"/>
                <w:sz w:val="20"/>
                <w:szCs w:val="20"/>
              </w:rPr>
              <w:br/>
              <w:t xml:space="preserve">w drugiej połowie </w:t>
            </w:r>
            <w:r w:rsidRPr="006A23FF">
              <w:rPr>
                <w:rFonts w:cs="HelveticaNeueLTPro-Roman"/>
                <w:spacing w:val="-10"/>
                <w:kern w:val="2"/>
                <w:sz w:val="20"/>
                <w:szCs w:val="20"/>
              </w:rPr>
              <w:t>XIX i na początku XX w.;</w:t>
            </w:r>
          </w:p>
          <w:p w:rsidR="00E153EF" w:rsidRPr="006A23FF" w:rsidRDefault="00E153EF" w:rsidP="006A23FF">
            <w:pPr>
              <w:spacing w:after="0" w:line="240" w:lineRule="auto"/>
              <w:rPr>
                <w:rFonts w:cs="HelveticaNeueLTPro-Roman"/>
                <w:sz w:val="20"/>
                <w:szCs w:val="20"/>
              </w:rPr>
            </w:pPr>
            <w:r w:rsidRPr="006A23FF">
              <w:rPr>
                <w:rFonts w:cs="HelveticaNeueLTPro-Roman"/>
                <w:spacing w:val="-4"/>
                <w:kern w:val="2"/>
                <w:sz w:val="20"/>
                <w:szCs w:val="20"/>
              </w:rPr>
              <w:t xml:space="preserve">– opisuje okolicznościpowstania trójprzymierza </w:t>
            </w:r>
            <w:r w:rsidRPr="006A23FF">
              <w:rPr>
                <w:rFonts w:cs="HelveticaNeueLTPro-Roman"/>
                <w:spacing w:val="-4"/>
                <w:kern w:val="2"/>
                <w:sz w:val="20"/>
                <w:szCs w:val="20"/>
              </w:rPr>
              <w:br/>
            </w:r>
            <w:r w:rsidRPr="006A23FF">
              <w:rPr>
                <w:rFonts w:cs="HelveticaNeueLTPro-Roman"/>
                <w:sz w:val="20"/>
                <w:szCs w:val="20"/>
              </w:rPr>
              <w:t>i trójporozumienia;</w:t>
            </w:r>
          </w:p>
          <w:p w:rsidR="00E153EF" w:rsidRPr="006A23FF" w:rsidRDefault="00E153EF" w:rsidP="006A23FF">
            <w:pPr>
              <w:spacing w:after="0" w:line="240" w:lineRule="auto"/>
              <w:rPr>
                <w:sz w:val="20"/>
                <w:szCs w:val="20"/>
              </w:rPr>
            </w:pPr>
            <w:r w:rsidRPr="006A23FF">
              <w:rPr>
                <w:sz w:val="20"/>
                <w:szCs w:val="20"/>
              </w:rPr>
              <w:t>– omawia przebieg wojny rosyjsko-</w:t>
            </w:r>
            <w:r w:rsidRPr="006A23FF">
              <w:rPr>
                <w:spacing w:val="-4"/>
                <w:kern w:val="2"/>
                <w:sz w:val="20"/>
                <w:szCs w:val="20"/>
              </w:rPr>
              <w:t>japońskiej i jej skutki.</w:t>
            </w:r>
          </w:p>
        </w:tc>
        <w:tc>
          <w:tcPr>
            <w:tcW w:w="3060" w:type="dxa"/>
          </w:tcPr>
          <w:p w:rsidR="00E153EF" w:rsidRPr="006A23FF" w:rsidRDefault="00E153EF" w:rsidP="006A23FF">
            <w:pPr>
              <w:spacing w:after="0" w:line="240" w:lineRule="auto"/>
              <w:rPr>
                <w:rFonts w:cs="Humanst521EU-Normal"/>
                <w:sz w:val="20"/>
                <w:szCs w:val="20"/>
              </w:rPr>
            </w:pPr>
            <w:r w:rsidRPr="006A23FF">
              <w:rPr>
                <w:rFonts w:cs="Humanst521EU-Normal"/>
                <w:sz w:val="20"/>
                <w:szCs w:val="20"/>
              </w:rPr>
              <w:t xml:space="preserve">− zna daty: I wojny bałkańskiej (1912), II wojny bałkańskiej (1913), wojny rosyjsko-japońskiej (1904–1905), </w:t>
            </w:r>
            <w:r w:rsidRPr="006A23FF">
              <w:rPr>
                <w:rFonts w:cs="HelveticaNeueLTPro-Roman"/>
                <w:sz w:val="20"/>
                <w:szCs w:val="20"/>
              </w:rPr>
              <w:t>bitwy pod Cuszimą (1905)</w:t>
            </w:r>
            <w:r w:rsidRPr="006A23FF">
              <w:rPr>
                <w:rFonts w:cs="Humanst521EU-Normal"/>
                <w:sz w:val="20"/>
                <w:szCs w:val="20"/>
              </w:rPr>
              <w:t>;</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przedstawia wpływ konfliktów kolonialnych na sytuację w Europie;</w:t>
            </w:r>
          </w:p>
          <w:p w:rsidR="00E153EF" w:rsidRPr="006A23FF" w:rsidRDefault="00E153EF" w:rsidP="006A23FF">
            <w:pPr>
              <w:spacing w:after="0" w:line="240" w:lineRule="auto"/>
              <w:rPr>
                <w:color w:val="00B0F0"/>
                <w:sz w:val="20"/>
                <w:szCs w:val="20"/>
              </w:rPr>
            </w:pPr>
            <w:r w:rsidRPr="006A23FF">
              <w:rPr>
                <w:sz w:val="20"/>
                <w:szCs w:val="20"/>
              </w:rPr>
              <w:t xml:space="preserve">– przedstawia przyczyny i skutki </w:t>
            </w:r>
            <w:r w:rsidRPr="006A23FF">
              <w:rPr>
                <w:sz w:val="20"/>
                <w:szCs w:val="20"/>
              </w:rPr>
              <w:br/>
            </w:r>
            <w:r w:rsidRPr="006A23FF">
              <w:rPr>
                <w:kern w:val="2"/>
                <w:sz w:val="20"/>
                <w:szCs w:val="20"/>
              </w:rPr>
              <w:t>wojen bałkańskich.</w:t>
            </w:r>
          </w:p>
        </w:tc>
        <w:tc>
          <w:tcPr>
            <w:tcW w:w="2434" w:type="dxa"/>
          </w:tcPr>
          <w:p w:rsidR="00E153EF" w:rsidRPr="006A23FF" w:rsidRDefault="00E153EF" w:rsidP="006A23FF">
            <w:pPr>
              <w:spacing w:after="0" w:line="240" w:lineRule="auto"/>
              <w:rPr>
                <w:color w:val="00B0F0"/>
                <w:sz w:val="20"/>
                <w:szCs w:val="20"/>
              </w:rPr>
            </w:pPr>
            <w:r w:rsidRPr="006A23FF">
              <w:rPr>
                <w:sz w:val="20"/>
                <w:szCs w:val="20"/>
              </w:rPr>
              <w:t xml:space="preserve">– ocenia wpływ </w:t>
            </w:r>
            <w:r w:rsidRPr="006A23FF">
              <w:rPr>
                <w:spacing w:val="-8"/>
                <w:kern w:val="2"/>
                <w:sz w:val="20"/>
                <w:szCs w:val="20"/>
              </w:rPr>
              <w:t>konfliktów bałkańskich</w:t>
            </w:r>
            <w:r w:rsidRPr="006A23FF">
              <w:rPr>
                <w:spacing w:val="-6"/>
                <w:kern w:val="2"/>
                <w:sz w:val="20"/>
                <w:szCs w:val="20"/>
              </w:rPr>
              <w:t>na zaostrzenie sytuacji</w:t>
            </w:r>
            <w:r w:rsidRPr="006A23FF">
              <w:rPr>
                <w:sz w:val="20"/>
                <w:szCs w:val="20"/>
              </w:rPr>
              <w:t xml:space="preserve"> międzynarodowej </w:t>
            </w:r>
            <w:r w:rsidRPr="006A23FF">
              <w:rPr>
                <w:sz w:val="20"/>
                <w:szCs w:val="20"/>
              </w:rPr>
              <w:br/>
              <w:t>w Europie.</w:t>
            </w:r>
          </w:p>
        </w:tc>
      </w:tr>
      <w:tr w:rsidR="00E153EF" w:rsidRPr="006A23FF" w:rsidTr="00C672D1">
        <w:tc>
          <w:tcPr>
            <w:tcW w:w="1653" w:type="dxa"/>
          </w:tcPr>
          <w:p w:rsidR="00E153EF" w:rsidRPr="006A23FF" w:rsidRDefault="00E153EF" w:rsidP="006A23FF">
            <w:pPr>
              <w:spacing w:after="0" w:line="240" w:lineRule="auto"/>
              <w:rPr>
                <w:rFonts w:cs="Calibri"/>
                <w:sz w:val="20"/>
                <w:szCs w:val="20"/>
              </w:rPr>
            </w:pPr>
            <w:r w:rsidRPr="006A23FF">
              <w:rPr>
                <w:rFonts w:cs="Calibri"/>
                <w:sz w:val="20"/>
                <w:szCs w:val="20"/>
              </w:rPr>
              <w:t>2. Na frontach I wojny światowej</w:t>
            </w:r>
          </w:p>
        </w:tc>
        <w:tc>
          <w:tcPr>
            <w:tcW w:w="2226" w:type="dxa"/>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wyjaśnia znaczenie terminów: </w:t>
            </w:r>
            <w:r w:rsidRPr="006A23FF">
              <w:rPr>
                <w:rFonts w:cs="HelveticaNeueLTPro-Roman"/>
                <w:i/>
                <w:sz w:val="20"/>
                <w:szCs w:val="20"/>
              </w:rPr>
              <w:t>Wielka Wojna</w:t>
            </w:r>
            <w:r w:rsidRPr="006A23FF">
              <w:rPr>
                <w:rFonts w:cs="HelveticaNeueLTPro-Roman"/>
                <w:sz w:val="20"/>
                <w:szCs w:val="20"/>
              </w:rPr>
              <w:t xml:space="preserve">, </w:t>
            </w:r>
            <w:r w:rsidRPr="006A23FF">
              <w:rPr>
                <w:rFonts w:cs="HelveticaNeueLTPro-Roman"/>
                <w:i/>
                <w:sz w:val="20"/>
                <w:szCs w:val="20"/>
              </w:rPr>
              <w:t>front</w:t>
            </w:r>
            <w:r w:rsidRPr="006A23FF">
              <w:rPr>
                <w:rFonts w:cs="HelveticaNeueLTPro-Roman"/>
                <w:sz w:val="20"/>
                <w:szCs w:val="20"/>
              </w:rPr>
              <w:t>;</w:t>
            </w:r>
          </w:p>
          <w:p w:rsidR="00E153EF" w:rsidRPr="006A23FF" w:rsidRDefault="00E153EF" w:rsidP="006A23FF">
            <w:pPr>
              <w:spacing w:after="0" w:line="240" w:lineRule="auto"/>
              <w:rPr>
                <w:rFonts w:cs="HelveticaNeueLTPro-Roman"/>
                <w:spacing w:val="-12"/>
                <w:kern w:val="2"/>
                <w:sz w:val="20"/>
                <w:szCs w:val="20"/>
              </w:rPr>
            </w:pPr>
            <w:r w:rsidRPr="006A23FF">
              <w:rPr>
                <w:rFonts w:cs="HelveticaNeueLTPro-Roman"/>
                <w:sz w:val="20"/>
                <w:szCs w:val="20"/>
              </w:rPr>
              <w:t xml:space="preserve">– identyfikuje postać Franciszka  </w:t>
            </w:r>
            <w:r w:rsidRPr="006A23FF">
              <w:rPr>
                <w:rFonts w:cs="HelveticaNeueLTPro-Roman"/>
                <w:spacing w:val="-12"/>
                <w:kern w:val="2"/>
                <w:sz w:val="20"/>
                <w:szCs w:val="20"/>
              </w:rPr>
              <w:t>Ferdynanda Habsburga;</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zna daty: zamachu w Sarajewie (28 VI 1914), </w:t>
            </w:r>
            <w:r w:rsidRPr="006A23FF">
              <w:rPr>
                <w:rFonts w:cs="Humanst521EU-Normal"/>
                <w:sz w:val="20"/>
                <w:szCs w:val="20"/>
              </w:rPr>
              <w:t>wypowiedzenia wojny Serbii przez Austro-Węgry (28 VII 1914),</w:t>
            </w:r>
            <w:r w:rsidRPr="006A23FF">
              <w:rPr>
                <w:rFonts w:cs="HelveticaNeueLTPro-Roman"/>
                <w:sz w:val="20"/>
                <w:szCs w:val="20"/>
              </w:rPr>
              <w:t xml:space="preserve">I wojny światowej (1914–1918), podpisania kapitulacji przez </w:t>
            </w:r>
            <w:r w:rsidRPr="006A23FF">
              <w:rPr>
                <w:rFonts w:cs="HelveticaNeueLTPro-Roman"/>
                <w:spacing w:val="-4"/>
                <w:kern w:val="2"/>
                <w:sz w:val="20"/>
                <w:szCs w:val="20"/>
              </w:rPr>
              <w:t>Niemcy w Compiègne</w:t>
            </w:r>
            <w:r w:rsidRPr="006A23FF">
              <w:rPr>
                <w:rFonts w:cs="HelveticaNeueLTPro-Roman"/>
                <w:sz w:val="20"/>
                <w:szCs w:val="20"/>
              </w:rPr>
              <w:t xml:space="preserve"> (11 XI 1918);</w:t>
            </w:r>
          </w:p>
          <w:p w:rsidR="00E153EF" w:rsidRPr="006A23FF" w:rsidRDefault="00E153EF" w:rsidP="006A23FF">
            <w:pPr>
              <w:spacing w:after="0" w:line="240" w:lineRule="auto"/>
              <w:rPr>
                <w:rFonts w:cs="HelveticaNeueLTPro-Roman"/>
                <w:spacing w:val="-4"/>
                <w:kern w:val="2"/>
                <w:sz w:val="20"/>
                <w:szCs w:val="20"/>
              </w:rPr>
            </w:pPr>
            <w:r w:rsidRPr="006A23FF">
              <w:rPr>
                <w:rFonts w:cs="HelveticaNeueLTPro-Roman"/>
                <w:spacing w:val="-4"/>
                <w:kern w:val="2"/>
                <w:sz w:val="20"/>
                <w:szCs w:val="20"/>
              </w:rPr>
              <w:t>–  wymienia przyczynę bezpośrednią wybuchu Wielkiej Wojny;</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wymienia cechy charakterystyczne prowadzenia </w:t>
            </w:r>
            <w:r w:rsidRPr="006A23FF">
              <w:rPr>
                <w:rFonts w:cs="HelveticaNeueLTPro-Roman"/>
                <w:sz w:val="20"/>
                <w:szCs w:val="20"/>
              </w:rPr>
              <w:br/>
              <w:t xml:space="preserve">i przebiegu działań wojennych w czasie </w:t>
            </w:r>
            <w:r w:rsidRPr="006A23FF">
              <w:rPr>
                <w:rFonts w:cs="HelveticaNeueLTPro-Roman"/>
                <w:sz w:val="20"/>
                <w:szCs w:val="20"/>
              </w:rPr>
              <w:br/>
              <w:t>I wojny światowej.</w:t>
            </w:r>
          </w:p>
        </w:tc>
        <w:tc>
          <w:tcPr>
            <w:tcW w:w="2340" w:type="dxa"/>
            <w:gridSpan w:val="2"/>
          </w:tcPr>
          <w:p w:rsidR="00E153EF" w:rsidRPr="006A23FF" w:rsidRDefault="00E153EF" w:rsidP="006A23FF">
            <w:pPr>
              <w:spacing w:after="0" w:line="240" w:lineRule="auto"/>
              <w:rPr>
                <w:rFonts w:cs="Humanst521EU-Normal"/>
                <w:sz w:val="20"/>
                <w:szCs w:val="20"/>
              </w:rPr>
            </w:pPr>
            <w:r w:rsidRPr="006A23FF">
              <w:rPr>
                <w:rFonts w:cs="Humanst521EU-Normal"/>
                <w:sz w:val="20"/>
                <w:szCs w:val="20"/>
              </w:rPr>
              <w:t xml:space="preserve">− wyjaśnia znaczenie terminów: </w:t>
            </w:r>
            <w:r w:rsidRPr="006A23FF">
              <w:rPr>
                <w:rFonts w:cs="Humanst521EU-Normal"/>
                <w:i/>
                <w:sz w:val="20"/>
                <w:szCs w:val="20"/>
              </w:rPr>
              <w:t>ultimatum</w:t>
            </w:r>
            <w:r w:rsidRPr="006A23FF">
              <w:rPr>
                <w:rFonts w:cs="Humanst521EU-Normal"/>
                <w:sz w:val="20"/>
                <w:szCs w:val="20"/>
              </w:rPr>
              <w:t xml:space="preserve">, </w:t>
            </w:r>
            <w:r w:rsidRPr="006A23FF">
              <w:rPr>
                <w:rFonts w:cs="Humanst521EU-Normal"/>
                <w:i/>
                <w:sz w:val="20"/>
                <w:szCs w:val="20"/>
              </w:rPr>
              <w:t>wojna błyskawiczna</w:t>
            </w:r>
            <w:r w:rsidRPr="006A23FF">
              <w:rPr>
                <w:rFonts w:cs="Humanst521EU-Normal"/>
                <w:sz w:val="20"/>
                <w:szCs w:val="20"/>
              </w:rPr>
              <w:t xml:space="preserve">, </w:t>
            </w:r>
            <w:r w:rsidRPr="006A23FF">
              <w:rPr>
                <w:rFonts w:cs="Humanst521EU-Normal"/>
                <w:i/>
                <w:sz w:val="20"/>
                <w:szCs w:val="20"/>
              </w:rPr>
              <w:t>wojna pozycyjna</w:t>
            </w:r>
            <w:r w:rsidRPr="006A23FF">
              <w:rPr>
                <w:rFonts w:cs="Humanst521EU-Normal"/>
                <w:sz w:val="20"/>
                <w:szCs w:val="20"/>
              </w:rPr>
              <w:t xml:space="preserve">, </w:t>
            </w:r>
            <w:r w:rsidRPr="006A23FF">
              <w:rPr>
                <w:rFonts w:cs="Humanst521EU-Normal"/>
                <w:i/>
                <w:sz w:val="20"/>
                <w:szCs w:val="20"/>
              </w:rPr>
              <w:t>wojna manewrowa</w:t>
            </w:r>
            <w:r w:rsidRPr="006A23FF">
              <w:rPr>
                <w:rFonts w:cs="Humanst521EU-Normal"/>
                <w:sz w:val="20"/>
                <w:szCs w:val="20"/>
              </w:rPr>
              <w:t xml:space="preserve">,  </w:t>
            </w:r>
            <w:r w:rsidRPr="006A23FF">
              <w:rPr>
                <w:rFonts w:cs="Humanst521EU-Normal"/>
                <w:i/>
                <w:sz w:val="20"/>
                <w:szCs w:val="20"/>
              </w:rPr>
              <w:t>nieograniczona wojna podwodna</w:t>
            </w:r>
            <w:r w:rsidRPr="006A23FF">
              <w:rPr>
                <w:rFonts w:cs="Humanst521EU-Normal"/>
                <w:sz w:val="20"/>
                <w:szCs w:val="20"/>
              </w:rPr>
              <w:t>;</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zna daty: </w:t>
            </w:r>
            <w:r w:rsidRPr="006A23FF">
              <w:rPr>
                <w:rFonts w:cs="Humanst521EU-Normal"/>
                <w:sz w:val="20"/>
                <w:szCs w:val="20"/>
              </w:rPr>
              <w:t>wypowiedzenia wojny Niemcom przez Stany Zjednoczone (IV 1917),</w:t>
            </w:r>
            <w:r w:rsidRPr="006A23FF">
              <w:rPr>
                <w:rFonts w:cs="HelveticaNeueLTPro-Roman"/>
                <w:sz w:val="20"/>
                <w:szCs w:val="20"/>
              </w:rPr>
              <w:t xml:space="preserve"> podpisania traktatu brzeskiego (3 III 1918);</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wskazuje na mapiepaństwa europejskie walczące w Wielkiej Wojnie po stronie ententy i państw centralnych;</w:t>
            </w:r>
          </w:p>
          <w:p w:rsidR="00E153EF" w:rsidRPr="006A23FF" w:rsidRDefault="00E153EF" w:rsidP="006A23FF">
            <w:pPr>
              <w:spacing w:after="0" w:line="240" w:lineRule="auto"/>
              <w:rPr>
                <w:rFonts w:cs="HelveticaNeueLTPro-Roman"/>
                <w:spacing w:val="-4"/>
                <w:kern w:val="2"/>
                <w:sz w:val="20"/>
                <w:szCs w:val="20"/>
              </w:rPr>
            </w:pPr>
            <w:r w:rsidRPr="006A23FF">
              <w:rPr>
                <w:rFonts w:cs="HelveticaNeueLTPro-Roman"/>
                <w:spacing w:val="-4"/>
                <w:kern w:val="2"/>
                <w:sz w:val="20"/>
                <w:szCs w:val="20"/>
              </w:rPr>
              <w:t>– wymienia przyczyny pośrednie wybuchu Wielkiej Wojny;</w:t>
            </w:r>
          </w:p>
          <w:p w:rsidR="00E153EF" w:rsidRPr="006A23FF" w:rsidRDefault="00E153EF" w:rsidP="006A23FF">
            <w:pPr>
              <w:spacing w:after="0" w:line="240" w:lineRule="auto"/>
              <w:rPr>
                <w:rFonts w:cs="HelveticaNeueLTPro-Roman"/>
                <w:sz w:val="20"/>
                <w:szCs w:val="20"/>
              </w:rPr>
            </w:pPr>
            <w:r w:rsidRPr="006A23FF">
              <w:rPr>
                <w:rFonts w:cs="HelveticaNeueLTPro-Roman"/>
                <w:spacing w:val="-8"/>
                <w:kern w:val="2"/>
                <w:sz w:val="20"/>
                <w:szCs w:val="20"/>
              </w:rPr>
              <w:t>– wyjaśnia, jaki wpływ</w:t>
            </w:r>
            <w:r w:rsidRPr="006A23FF">
              <w:rPr>
                <w:rFonts w:cs="HelveticaNeueLTPro-Roman"/>
                <w:sz w:val="20"/>
                <w:szCs w:val="20"/>
              </w:rPr>
              <w:t xml:space="preserve"> na przebieg wojny miało wprowadzenie nowych rodzajów broni;</w:t>
            </w:r>
          </w:p>
          <w:p w:rsidR="00E153EF" w:rsidRPr="006A23FF" w:rsidRDefault="00E153EF" w:rsidP="006A23FF">
            <w:pPr>
              <w:spacing w:after="0" w:line="240" w:lineRule="auto"/>
              <w:rPr>
                <w:rFonts w:cs="HelveticaNeueLTPro-Roman"/>
                <w:color w:val="00B0F0"/>
                <w:sz w:val="20"/>
                <w:szCs w:val="20"/>
              </w:rPr>
            </w:pPr>
            <w:r w:rsidRPr="006A23FF">
              <w:rPr>
                <w:rFonts w:cs="HelveticaNeueLTPro-Roman"/>
                <w:sz w:val="20"/>
                <w:szCs w:val="20"/>
              </w:rPr>
              <w:t>– wskazuje przyczyny klęski państw centralnych.</w:t>
            </w:r>
          </w:p>
        </w:tc>
        <w:tc>
          <w:tcPr>
            <w:tcW w:w="3348" w:type="dxa"/>
            <w:gridSpan w:val="2"/>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wyjaśnia znaczenie terminu </w:t>
            </w:r>
            <w:r w:rsidRPr="006A23FF">
              <w:rPr>
                <w:rFonts w:cs="HelveticaNeueLTPro-Roman"/>
                <w:i/>
                <w:sz w:val="20"/>
                <w:szCs w:val="20"/>
              </w:rPr>
              <w:t>U– boot</w:t>
            </w:r>
            <w:r w:rsidRPr="006A23FF">
              <w:rPr>
                <w:rFonts w:cs="HelveticaNeueLTPro-Roman"/>
                <w:sz w:val="20"/>
                <w:szCs w:val="20"/>
              </w:rPr>
              <w:t xml:space="preserve">, </w:t>
            </w:r>
            <w:r w:rsidRPr="006A23FF">
              <w:rPr>
                <w:rFonts w:cs="HelveticaNeueLTPro-Roman"/>
                <w:i/>
                <w:sz w:val="20"/>
                <w:szCs w:val="20"/>
              </w:rPr>
              <w:t>ofensywa</w:t>
            </w:r>
            <w:r w:rsidRPr="006A23FF">
              <w:rPr>
                <w:rFonts w:cs="HelveticaNeueLTPro-Roman"/>
                <w:sz w:val="20"/>
                <w:szCs w:val="20"/>
              </w:rPr>
              <w:t>;</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identyfikuje postacie: Karola I Habsburga, Wilhelma II, Gawriło Principa;</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przedstawia proces kształtowania się bloku państw centralnych i państw ententy;</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przedstawia okoliczności kapitulacji państw centralnych.</w:t>
            </w:r>
          </w:p>
        </w:tc>
        <w:tc>
          <w:tcPr>
            <w:tcW w:w="3060" w:type="dxa"/>
          </w:tcPr>
          <w:p w:rsidR="00E153EF" w:rsidRPr="006A23FF" w:rsidRDefault="00E153EF" w:rsidP="006A23FF">
            <w:pPr>
              <w:spacing w:after="0" w:line="240" w:lineRule="auto"/>
              <w:rPr>
                <w:rFonts w:cs="Humanst521EU-Normal"/>
                <w:sz w:val="20"/>
                <w:szCs w:val="20"/>
              </w:rPr>
            </w:pPr>
            <w:r w:rsidRPr="006A23FF">
              <w:rPr>
                <w:rFonts w:cs="Humanst521EU-Normal"/>
                <w:sz w:val="20"/>
                <w:szCs w:val="20"/>
              </w:rPr>
              <w:t xml:space="preserve">− zna daty: </w:t>
            </w:r>
            <w:r w:rsidRPr="006A23FF">
              <w:rPr>
                <w:rFonts w:cs="HelveticaNeueLTPro-Roman"/>
                <w:sz w:val="20"/>
                <w:szCs w:val="20"/>
              </w:rPr>
              <w:t xml:space="preserve">przyłączenia </w:t>
            </w:r>
            <w:r w:rsidRPr="006A23FF">
              <w:rPr>
                <w:rFonts w:cs="HelveticaNeueLTPro-Roman"/>
                <w:spacing w:val="-4"/>
                <w:kern w:val="2"/>
                <w:sz w:val="20"/>
                <w:szCs w:val="20"/>
              </w:rPr>
              <w:t>się Włoch do ententy</w:t>
            </w:r>
            <w:r w:rsidRPr="006A23FF">
              <w:rPr>
                <w:rFonts w:cs="HelveticaNeueLTPro-Roman"/>
                <w:sz w:val="20"/>
                <w:szCs w:val="20"/>
              </w:rPr>
              <w:t xml:space="preserve"> (1915), </w:t>
            </w:r>
            <w:r w:rsidRPr="006A23FF">
              <w:rPr>
                <w:rFonts w:cs="Humanst521EU-Normal"/>
                <w:sz w:val="20"/>
                <w:szCs w:val="20"/>
              </w:rPr>
              <w:t xml:space="preserve">bitwy nad Marną (IX 1914), bitwy pod Verdun (1916), bitwy pod Ypres (1915), bitwy nad Sommą (1916), bitwy pod Tannenbergiem (VIII 1914), </w:t>
            </w:r>
            <w:r w:rsidRPr="006A23FF">
              <w:rPr>
                <w:rFonts w:cs="HelveticaNeueLTPro-Roman"/>
                <w:sz w:val="20"/>
                <w:szCs w:val="20"/>
              </w:rPr>
              <w:t>ogłoszenia nieograniczonej wojny podwodnej (1917)</w:t>
            </w:r>
            <w:r w:rsidRPr="006A23FF">
              <w:rPr>
                <w:rFonts w:cs="Humanst521EU-Normal"/>
                <w:sz w:val="20"/>
                <w:szCs w:val="20"/>
              </w:rPr>
              <w:t xml:space="preserve">; </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wyjaśnia, jaki wpływ na losy wojny miała sytuacja wewnętrzna </w:t>
            </w:r>
            <w:r w:rsidRPr="006A23FF">
              <w:rPr>
                <w:rFonts w:cs="HelveticaNeueLTPro-Roman"/>
                <w:sz w:val="20"/>
                <w:szCs w:val="20"/>
              </w:rPr>
              <w:br/>
              <w:t xml:space="preserve">w Niemczech </w:t>
            </w:r>
            <w:r w:rsidRPr="006A23FF">
              <w:rPr>
                <w:rFonts w:cs="HelveticaNeueLTPro-Roman"/>
                <w:sz w:val="20"/>
                <w:szCs w:val="20"/>
              </w:rPr>
              <w:br/>
              <w:t>i Austro- Węgrzech;</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opisuje przebieg walk na froncie zachodnim i wschodnim;</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przedstawia przebieg walk </w:t>
            </w:r>
            <w:r w:rsidRPr="006A23FF">
              <w:rPr>
                <w:rFonts w:cs="HelveticaNeueLTPro-Roman"/>
                <w:sz w:val="20"/>
                <w:szCs w:val="20"/>
              </w:rPr>
              <w:br/>
              <w:t xml:space="preserve">na Bałkanach </w:t>
            </w:r>
            <w:r w:rsidRPr="006A23FF">
              <w:rPr>
                <w:rFonts w:cs="HelveticaNeueLTPro-Roman"/>
                <w:sz w:val="20"/>
                <w:szCs w:val="20"/>
              </w:rPr>
              <w:br/>
              <w:t>i we Włoszech.</w:t>
            </w:r>
          </w:p>
        </w:tc>
        <w:tc>
          <w:tcPr>
            <w:tcW w:w="2434" w:type="dxa"/>
          </w:tcPr>
          <w:p w:rsidR="00E153EF" w:rsidRPr="006A23FF" w:rsidRDefault="00E153EF" w:rsidP="006A23FF">
            <w:pPr>
              <w:spacing w:after="0" w:line="240" w:lineRule="auto"/>
              <w:rPr>
                <w:rFonts w:cs="Humanst521EU-Normal"/>
                <w:sz w:val="20"/>
                <w:szCs w:val="20"/>
              </w:rPr>
            </w:pPr>
            <w:r w:rsidRPr="006A23FF">
              <w:rPr>
                <w:rFonts w:cs="Humanst521EU-Normal"/>
                <w:sz w:val="20"/>
                <w:szCs w:val="20"/>
              </w:rPr>
              <w:t>− ocenia skutki ogłoszenia przez Niemcy nieograniczonej wojny podwodnej;</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ocenia skutki zastosowania nowych rodzajów broni;</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porównuje taktykę prowadzenia działań na froncie wschodnim i zachodnim.</w:t>
            </w:r>
          </w:p>
          <w:p w:rsidR="00E153EF" w:rsidRPr="006A23FF" w:rsidRDefault="00E153EF" w:rsidP="006A23FF">
            <w:pPr>
              <w:spacing w:after="0" w:line="240" w:lineRule="auto"/>
              <w:rPr>
                <w:rFonts w:cs="HelveticaNeueLTPro-Roman"/>
                <w:sz w:val="20"/>
                <w:szCs w:val="20"/>
              </w:rPr>
            </w:pPr>
          </w:p>
        </w:tc>
      </w:tr>
      <w:tr w:rsidR="00E153EF" w:rsidRPr="006A23FF" w:rsidTr="00C672D1">
        <w:tc>
          <w:tcPr>
            <w:tcW w:w="1653" w:type="dxa"/>
          </w:tcPr>
          <w:p w:rsidR="00E153EF" w:rsidRPr="006A23FF" w:rsidRDefault="00E153EF" w:rsidP="006A23FF">
            <w:pPr>
              <w:spacing w:after="0" w:line="240" w:lineRule="auto"/>
              <w:rPr>
                <w:rFonts w:cs="Calibri"/>
                <w:sz w:val="20"/>
                <w:szCs w:val="20"/>
              </w:rPr>
            </w:pPr>
            <w:r w:rsidRPr="006A23FF">
              <w:rPr>
                <w:rFonts w:cs="Calibri"/>
                <w:sz w:val="20"/>
                <w:szCs w:val="20"/>
              </w:rPr>
              <w:t>3. Rewolucje w Rosji</w:t>
            </w:r>
          </w:p>
        </w:tc>
        <w:tc>
          <w:tcPr>
            <w:tcW w:w="2226" w:type="dxa"/>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wyjaśnia znaczenie </w:t>
            </w:r>
            <w:r w:rsidRPr="006A23FF">
              <w:rPr>
                <w:rFonts w:cs="HelveticaNeueLTPro-Roman"/>
                <w:spacing w:val="-10"/>
                <w:kern w:val="2"/>
                <w:sz w:val="20"/>
                <w:szCs w:val="20"/>
              </w:rPr>
              <w:t xml:space="preserve">terminów: </w:t>
            </w:r>
            <w:r w:rsidRPr="006A23FF">
              <w:rPr>
                <w:rFonts w:cs="HelveticaNeueLTPro-Roman"/>
                <w:i/>
                <w:sz w:val="20"/>
                <w:szCs w:val="20"/>
              </w:rPr>
              <w:t>bolszewicy</w:t>
            </w:r>
            <w:r w:rsidRPr="006A23FF">
              <w:rPr>
                <w:rFonts w:cs="HelveticaNeueLTPro-Roman"/>
                <w:sz w:val="20"/>
                <w:szCs w:val="20"/>
              </w:rPr>
              <w:t xml:space="preserve">, </w:t>
            </w:r>
            <w:r w:rsidRPr="006A23FF">
              <w:rPr>
                <w:rFonts w:cs="HelveticaNeueLTPro-Roman"/>
                <w:i/>
                <w:sz w:val="20"/>
                <w:szCs w:val="20"/>
              </w:rPr>
              <w:t>ArmiaCzerwona</w:t>
            </w:r>
            <w:r w:rsidRPr="006A23FF">
              <w:rPr>
                <w:rFonts w:cs="HelveticaNeueLTPro-Roman"/>
                <w:sz w:val="20"/>
                <w:szCs w:val="20"/>
              </w:rPr>
              <w:t xml:space="preserve">, </w:t>
            </w:r>
            <w:r w:rsidRPr="006A23FF">
              <w:rPr>
                <w:rFonts w:cs="HelveticaNeueLTPro-Roman"/>
                <w:i/>
                <w:sz w:val="20"/>
                <w:szCs w:val="20"/>
              </w:rPr>
              <w:t>łagry</w:t>
            </w:r>
            <w:r w:rsidRPr="006A23FF">
              <w:rPr>
                <w:rFonts w:cs="HelveticaNeueLTPro-Roman"/>
                <w:sz w:val="20"/>
                <w:szCs w:val="20"/>
              </w:rPr>
              <w:t>;</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zna daty: wybuchu rewolucji lutowej </w:t>
            </w:r>
            <w:r w:rsidRPr="006A23FF">
              <w:rPr>
                <w:rFonts w:cs="HelveticaNeueLTPro-Roman"/>
                <w:sz w:val="20"/>
                <w:szCs w:val="20"/>
              </w:rPr>
              <w:br/>
              <w:t xml:space="preserve">(III 1917), wybuchu rewolucji październikowej </w:t>
            </w:r>
            <w:r w:rsidRPr="006A23FF">
              <w:rPr>
                <w:rFonts w:cs="HelveticaNeueLTPro-Roman"/>
                <w:sz w:val="20"/>
                <w:szCs w:val="20"/>
              </w:rPr>
              <w:br/>
              <w:t>(XI 1917);</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identyfikuje postać Włodzimierza Lenina;</w:t>
            </w:r>
          </w:p>
          <w:p w:rsidR="00E153EF" w:rsidRPr="006A23FF" w:rsidRDefault="00E153EF" w:rsidP="006A23FF">
            <w:pPr>
              <w:spacing w:after="0" w:line="240" w:lineRule="auto"/>
              <w:rPr>
                <w:rFonts w:cs="Humanst521EU-Normal"/>
                <w:sz w:val="20"/>
                <w:szCs w:val="20"/>
              </w:rPr>
            </w:pPr>
            <w:r w:rsidRPr="006A23FF">
              <w:rPr>
                <w:rFonts w:cs="HelveticaNeueLTPro-Roman"/>
                <w:sz w:val="20"/>
                <w:szCs w:val="20"/>
              </w:rPr>
              <w:t xml:space="preserve">– </w:t>
            </w:r>
            <w:r w:rsidRPr="006A23FF">
              <w:rPr>
                <w:rFonts w:cs="Humanst521EU-Normal"/>
                <w:sz w:val="20"/>
                <w:szCs w:val="20"/>
              </w:rPr>
              <w:t>rozwinie skrót ZSRS.</w:t>
            </w:r>
          </w:p>
          <w:p w:rsidR="00E153EF" w:rsidRPr="006A23FF" w:rsidRDefault="00E153EF" w:rsidP="006A23FF">
            <w:pPr>
              <w:spacing w:after="0" w:line="240" w:lineRule="auto"/>
              <w:rPr>
                <w:rFonts w:cs="HelveticaNeueLTPro-Roman"/>
                <w:sz w:val="20"/>
                <w:szCs w:val="20"/>
              </w:rPr>
            </w:pPr>
          </w:p>
        </w:tc>
        <w:tc>
          <w:tcPr>
            <w:tcW w:w="2340" w:type="dxa"/>
            <w:gridSpan w:val="2"/>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wyjaśnia znaczenie terminów: </w:t>
            </w:r>
            <w:r w:rsidRPr="006A23FF">
              <w:rPr>
                <w:rFonts w:cs="HelveticaNeueLTPro-Roman"/>
                <w:i/>
                <w:sz w:val="20"/>
                <w:szCs w:val="20"/>
              </w:rPr>
              <w:t>rewolucja lutowa</w:t>
            </w:r>
            <w:r w:rsidRPr="006A23FF">
              <w:rPr>
                <w:rFonts w:cs="HelveticaNeueLTPro-Roman"/>
                <w:sz w:val="20"/>
                <w:szCs w:val="20"/>
              </w:rPr>
              <w:t xml:space="preserve">, </w:t>
            </w:r>
            <w:r w:rsidRPr="006A23FF">
              <w:rPr>
                <w:rFonts w:cs="HelveticaNeueLTPro-Roman"/>
                <w:i/>
                <w:sz w:val="20"/>
                <w:szCs w:val="20"/>
              </w:rPr>
              <w:t>rewolucja październikowa</w:t>
            </w:r>
            <w:r w:rsidRPr="006A23FF">
              <w:rPr>
                <w:rFonts w:cs="HelveticaNeueLTPro-Roman"/>
                <w:sz w:val="20"/>
                <w:szCs w:val="20"/>
              </w:rPr>
              <w:t>;</w:t>
            </w:r>
          </w:p>
          <w:p w:rsidR="00E153EF" w:rsidRPr="006A23FF" w:rsidRDefault="00E153EF" w:rsidP="006A23FF">
            <w:pPr>
              <w:spacing w:after="0" w:line="240" w:lineRule="auto"/>
              <w:rPr>
                <w:rFonts w:cs="HelveticaNeueLTPro-Roman"/>
                <w:sz w:val="20"/>
                <w:szCs w:val="20"/>
              </w:rPr>
            </w:pPr>
            <w:r w:rsidRPr="006A23FF">
              <w:rPr>
                <w:rFonts w:cs="HelveticaNeueLTPro-Roman"/>
                <w:spacing w:val="-4"/>
                <w:kern w:val="2"/>
                <w:sz w:val="20"/>
                <w:szCs w:val="20"/>
              </w:rPr>
              <w:t xml:space="preserve">– zna daty: </w:t>
            </w:r>
            <w:r w:rsidRPr="006A23FF">
              <w:rPr>
                <w:rFonts w:cs="HelveticaNeueLTPro-Roman"/>
                <w:sz w:val="20"/>
                <w:szCs w:val="20"/>
              </w:rPr>
              <w:t xml:space="preserve">wojny domowej w Rosji (1919–1922), powstania ZSRS </w:t>
            </w:r>
            <w:r w:rsidRPr="006A23FF">
              <w:rPr>
                <w:rFonts w:cs="HelveticaNeueLTPro-Roman"/>
                <w:sz w:val="20"/>
                <w:szCs w:val="20"/>
              </w:rPr>
              <w:br/>
              <w:t>(XII 1922);</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identyfikuje postać Mikołaja II;</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wskazuje na mapie miejsce wybuchu rewolucji lutowej oraz rewolucji październikowej;</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wymienia przyczyny i skutki rewolucji lutowej </w:t>
            </w:r>
            <w:r w:rsidRPr="006A23FF">
              <w:rPr>
                <w:rFonts w:cs="HelveticaNeueLTPro-Roman"/>
                <w:sz w:val="20"/>
                <w:szCs w:val="20"/>
              </w:rPr>
              <w:br/>
              <w:t>i październikowej;</w:t>
            </w:r>
          </w:p>
          <w:p w:rsidR="00E153EF" w:rsidRPr="006A23FF" w:rsidRDefault="00E153EF" w:rsidP="006A23FF">
            <w:pPr>
              <w:spacing w:after="0" w:line="240" w:lineRule="auto"/>
              <w:rPr>
                <w:sz w:val="20"/>
                <w:szCs w:val="20"/>
              </w:rPr>
            </w:pPr>
            <w:r w:rsidRPr="006A23FF">
              <w:rPr>
                <w:rFonts w:cs="HelveticaNeueLTPro-Roman"/>
                <w:sz w:val="20"/>
                <w:szCs w:val="20"/>
              </w:rPr>
              <w:t xml:space="preserve">– wymienia, kto sprawuje władzę w Rosji </w:t>
            </w:r>
            <w:r w:rsidRPr="006A23FF">
              <w:rPr>
                <w:rFonts w:cs="HelveticaNeueLTPro-Roman"/>
                <w:sz w:val="20"/>
                <w:szCs w:val="20"/>
              </w:rPr>
              <w:br/>
              <w:t>po rewolucji październikowej.</w:t>
            </w:r>
          </w:p>
        </w:tc>
        <w:tc>
          <w:tcPr>
            <w:tcW w:w="3348" w:type="dxa"/>
            <w:gridSpan w:val="2"/>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wyjaśnia znaczenie </w:t>
            </w:r>
            <w:r w:rsidRPr="006A23FF">
              <w:rPr>
                <w:rFonts w:cs="HelveticaNeueLTPro-Roman"/>
                <w:spacing w:val="-10"/>
                <w:sz w:val="20"/>
                <w:szCs w:val="20"/>
              </w:rPr>
              <w:t xml:space="preserve">terminów: </w:t>
            </w:r>
            <w:r w:rsidRPr="006A23FF">
              <w:rPr>
                <w:rFonts w:cs="HelveticaNeueLTPro-Roman"/>
                <w:i/>
                <w:sz w:val="20"/>
                <w:szCs w:val="20"/>
              </w:rPr>
              <w:t xml:space="preserve">Rada </w:t>
            </w:r>
            <w:r w:rsidRPr="006A23FF">
              <w:rPr>
                <w:rFonts w:cs="HelveticaNeueLTPro-Roman"/>
                <w:i/>
                <w:spacing w:val="-10"/>
                <w:kern w:val="2"/>
                <w:sz w:val="20"/>
                <w:szCs w:val="20"/>
              </w:rPr>
              <w:t>Komisarzy Ludowych</w:t>
            </w:r>
            <w:r w:rsidRPr="006A23FF">
              <w:rPr>
                <w:rFonts w:cs="HelveticaNeueLTPro-Roman"/>
                <w:spacing w:val="-10"/>
                <w:kern w:val="2"/>
                <w:sz w:val="20"/>
                <w:szCs w:val="20"/>
              </w:rPr>
              <w:t>,</w:t>
            </w:r>
            <w:r w:rsidRPr="006A23FF">
              <w:rPr>
                <w:rFonts w:cs="HelveticaNeueLTPro-Roman"/>
                <w:i/>
                <w:spacing w:val="-10"/>
                <w:kern w:val="2"/>
                <w:sz w:val="20"/>
                <w:szCs w:val="20"/>
              </w:rPr>
              <w:t>dwuwładza</w:t>
            </w:r>
            <w:r w:rsidRPr="006A23FF">
              <w:rPr>
                <w:rFonts w:cs="HelveticaNeueLTPro-Roman"/>
                <w:spacing w:val="-10"/>
                <w:kern w:val="2"/>
                <w:sz w:val="20"/>
                <w:szCs w:val="20"/>
              </w:rPr>
              <w:t>,</w:t>
            </w:r>
            <w:r w:rsidRPr="006A23FF">
              <w:rPr>
                <w:rFonts w:cs="HelveticaNeueLTPro-Roman"/>
                <w:i/>
                <w:sz w:val="20"/>
                <w:szCs w:val="20"/>
              </w:rPr>
              <w:t>Rząd Tymczasowy</w:t>
            </w:r>
            <w:r w:rsidRPr="006A23FF">
              <w:rPr>
                <w:rFonts w:cs="HelveticaNeueLTPro-Roman"/>
                <w:sz w:val="20"/>
                <w:szCs w:val="20"/>
              </w:rPr>
              <w:t xml:space="preserve">, </w:t>
            </w:r>
            <w:r w:rsidRPr="006A23FF">
              <w:rPr>
                <w:rFonts w:cs="HelveticaNeueLTPro-Roman"/>
                <w:i/>
                <w:sz w:val="20"/>
                <w:szCs w:val="20"/>
              </w:rPr>
              <w:t>biała gwardia</w:t>
            </w:r>
            <w:r w:rsidRPr="006A23FF">
              <w:rPr>
                <w:rFonts w:cs="HelveticaNeueLTPro-Roman"/>
                <w:sz w:val="20"/>
                <w:szCs w:val="20"/>
              </w:rPr>
              <w:t xml:space="preserve">, </w:t>
            </w:r>
            <w:r w:rsidRPr="006A23FF">
              <w:rPr>
                <w:rFonts w:cs="HelveticaNeueLTPro-Roman"/>
                <w:i/>
                <w:sz w:val="20"/>
                <w:szCs w:val="20"/>
              </w:rPr>
              <w:t>Czeka</w:t>
            </w:r>
            <w:r w:rsidRPr="006A23FF">
              <w:rPr>
                <w:rFonts w:cs="HelveticaNeueLTPro-Roman"/>
                <w:sz w:val="20"/>
                <w:szCs w:val="20"/>
              </w:rPr>
              <w:t xml:space="preserve">, </w:t>
            </w:r>
            <w:r w:rsidRPr="006A23FF">
              <w:rPr>
                <w:rFonts w:cs="HelveticaNeueLTPro-Roman"/>
                <w:i/>
                <w:sz w:val="20"/>
                <w:szCs w:val="20"/>
              </w:rPr>
              <w:t xml:space="preserve">tezy </w:t>
            </w:r>
            <w:r w:rsidRPr="006A23FF">
              <w:rPr>
                <w:rFonts w:cs="HelveticaNeueLTPro-Roman"/>
                <w:i/>
                <w:spacing w:val="-6"/>
                <w:kern w:val="2"/>
                <w:sz w:val="20"/>
                <w:szCs w:val="20"/>
              </w:rPr>
              <w:t>kwietniowe</w:t>
            </w:r>
            <w:r w:rsidRPr="006A23FF">
              <w:rPr>
                <w:rFonts w:cs="HelveticaNeueLTPro-Roman"/>
                <w:spacing w:val="-6"/>
                <w:kern w:val="2"/>
                <w:sz w:val="20"/>
                <w:szCs w:val="20"/>
              </w:rPr>
              <w:t>;</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zna datę obalenia caratu przez Rząd Tymczasowy (15 III 1917);</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identyfikuje postacie: Lwa Trockiego, Feliksa Dzierżyńskiego;</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omawia sytuację wewnętrzną w Rosji w czasie I wojny światowej;</w:t>
            </w:r>
          </w:p>
          <w:p w:rsidR="00E153EF" w:rsidRPr="006A23FF" w:rsidRDefault="00E153EF" w:rsidP="006A23FF">
            <w:pPr>
              <w:spacing w:after="0" w:line="240" w:lineRule="auto"/>
              <w:rPr>
                <w:rFonts w:cs="HelveticaNeueLTPro-Roman"/>
                <w:color w:val="00B0F0"/>
                <w:sz w:val="20"/>
                <w:szCs w:val="20"/>
              </w:rPr>
            </w:pPr>
            <w:r w:rsidRPr="006A23FF">
              <w:rPr>
                <w:rFonts w:cs="HelveticaNeueLTPro-Roman"/>
                <w:sz w:val="20"/>
                <w:szCs w:val="20"/>
              </w:rPr>
              <w:t xml:space="preserve">– określa przyczyny, omawia przebieg </w:t>
            </w:r>
            <w:r w:rsidRPr="006A23FF">
              <w:rPr>
                <w:rFonts w:cs="HelveticaNeueLTPro-Roman"/>
                <w:sz w:val="20"/>
                <w:szCs w:val="20"/>
              </w:rPr>
              <w:br/>
              <w:t>i skutki wojny domowej w Rosji</w:t>
            </w:r>
            <w:r w:rsidRPr="006A23FF">
              <w:rPr>
                <w:rFonts w:cs="HelveticaNeueLTPro-Roman"/>
                <w:color w:val="00B0F0"/>
                <w:sz w:val="20"/>
                <w:szCs w:val="20"/>
              </w:rPr>
              <w:t>.</w:t>
            </w:r>
          </w:p>
        </w:tc>
        <w:tc>
          <w:tcPr>
            <w:tcW w:w="3060" w:type="dxa"/>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wyjaśnia znaczenie terminów: </w:t>
            </w:r>
            <w:r w:rsidRPr="006A23FF">
              <w:rPr>
                <w:rFonts w:cs="HelveticaNeueLTPro-Roman"/>
                <w:i/>
                <w:spacing w:val="-4"/>
                <w:kern w:val="2"/>
                <w:sz w:val="20"/>
                <w:szCs w:val="20"/>
              </w:rPr>
              <w:t>eserowcy</w:t>
            </w:r>
            <w:r w:rsidRPr="006A23FF">
              <w:rPr>
                <w:rFonts w:cs="HelveticaNeueLTPro-Roman"/>
                <w:spacing w:val="-4"/>
                <w:kern w:val="2"/>
                <w:sz w:val="20"/>
                <w:szCs w:val="20"/>
              </w:rPr>
              <w:t>,</w:t>
            </w:r>
            <w:r w:rsidRPr="006A23FF">
              <w:rPr>
                <w:rFonts w:cs="HelveticaNeueLTPro-Roman"/>
                <w:i/>
                <w:kern w:val="2"/>
                <w:sz w:val="20"/>
                <w:szCs w:val="20"/>
              </w:rPr>
              <w:t>mienszewicy</w:t>
            </w:r>
            <w:r w:rsidRPr="006A23FF">
              <w:rPr>
                <w:rFonts w:cs="HelveticaNeueLTPro-Roman"/>
                <w:kern w:val="2"/>
                <w:sz w:val="20"/>
                <w:szCs w:val="20"/>
              </w:rPr>
              <w:t>;</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zna datę powstania Rady Komisarzy Ludowych (XI 1917);</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identyfikuje postacie: Aleksandra Kiereńskiego, Grigorij Rasputin;</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wymienia </w:t>
            </w:r>
            <w:r w:rsidRPr="006A23FF">
              <w:rPr>
                <w:rFonts w:cs="HelveticaNeueLTPro-Roman"/>
                <w:spacing w:val="-8"/>
                <w:kern w:val="2"/>
                <w:sz w:val="20"/>
                <w:szCs w:val="20"/>
              </w:rPr>
              <w:t>założenia programowe</w:t>
            </w:r>
            <w:r w:rsidRPr="006A23FF">
              <w:rPr>
                <w:rFonts w:cs="HelveticaNeueLTPro-Roman"/>
                <w:sz w:val="20"/>
                <w:szCs w:val="20"/>
              </w:rPr>
              <w:t xml:space="preserve"> rosyjskich </w:t>
            </w:r>
            <w:r w:rsidRPr="006A23FF">
              <w:rPr>
                <w:rFonts w:cs="HelveticaNeueLTPro-Roman"/>
                <w:spacing w:val="-8"/>
                <w:kern w:val="2"/>
                <w:sz w:val="20"/>
                <w:szCs w:val="20"/>
              </w:rPr>
              <w:t>stronnictw politycznych;</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omawia przebieg rewolucji lutowej;</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charakteryzuje okres dwuwładzy </w:t>
            </w:r>
            <w:r w:rsidRPr="006A23FF">
              <w:rPr>
                <w:rFonts w:cs="HelveticaNeueLTPro-Roman"/>
                <w:sz w:val="20"/>
                <w:szCs w:val="20"/>
              </w:rPr>
              <w:br/>
              <w:t>w Rosji.</w:t>
            </w:r>
          </w:p>
        </w:tc>
        <w:tc>
          <w:tcPr>
            <w:tcW w:w="2434" w:type="dxa"/>
          </w:tcPr>
          <w:p w:rsidR="00E153EF" w:rsidRPr="006A23FF" w:rsidRDefault="00E153EF" w:rsidP="006A23FF">
            <w:pPr>
              <w:spacing w:after="0" w:line="240" w:lineRule="auto"/>
              <w:rPr>
                <w:rFonts w:cs="HelveticaNeueLTPro-Roman"/>
                <w:color w:val="00B0F0"/>
                <w:sz w:val="20"/>
                <w:szCs w:val="20"/>
              </w:rPr>
            </w:pPr>
            <w:r w:rsidRPr="006A23FF">
              <w:rPr>
                <w:rFonts w:cs="HelveticaNeueLTPro-Roman"/>
                <w:sz w:val="20"/>
                <w:szCs w:val="20"/>
              </w:rPr>
              <w:t xml:space="preserve">– ocenia skutki przewrotu bolszewickiego </w:t>
            </w:r>
            <w:r w:rsidRPr="006A23FF">
              <w:rPr>
                <w:rFonts w:cs="HelveticaNeueLTPro-Roman"/>
                <w:sz w:val="20"/>
                <w:szCs w:val="20"/>
              </w:rPr>
              <w:br/>
              <w:t>dla Rosji i Europy.</w:t>
            </w:r>
          </w:p>
        </w:tc>
      </w:tr>
      <w:tr w:rsidR="00E153EF" w:rsidRPr="006A23FF" w:rsidTr="00C672D1">
        <w:tc>
          <w:tcPr>
            <w:tcW w:w="1653" w:type="dxa"/>
          </w:tcPr>
          <w:p w:rsidR="00E153EF" w:rsidRPr="006A23FF" w:rsidRDefault="00E153EF" w:rsidP="006A23FF">
            <w:pPr>
              <w:spacing w:after="0" w:line="240" w:lineRule="auto"/>
              <w:rPr>
                <w:rFonts w:cs="Calibri"/>
                <w:sz w:val="20"/>
                <w:szCs w:val="20"/>
              </w:rPr>
            </w:pPr>
            <w:r w:rsidRPr="006A23FF">
              <w:rPr>
                <w:rFonts w:cs="Calibri"/>
                <w:sz w:val="20"/>
                <w:szCs w:val="20"/>
              </w:rPr>
              <w:t>4. Sprawa polska podczas I wojny światowej</w:t>
            </w:r>
          </w:p>
        </w:tc>
        <w:tc>
          <w:tcPr>
            <w:tcW w:w="2226" w:type="dxa"/>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wyjaśnia znaczenie terminu </w:t>
            </w:r>
            <w:r w:rsidRPr="006A23FF">
              <w:rPr>
                <w:rFonts w:cs="HelveticaNeueLTPro-Roman"/>
                <w:i/>
                <w:sz w:val="20"/>
                <w:szCs w:val="20"/>
              </w:rPr>
              <w:t>Legiony Polskie</w:t>
            </w:r>
            <w:r w:rsidRPr="006A23FF">
              <w:rPr>
                <w:rFonts w:cs="HelveticaNeueLTPro-Roman"/>
                <w:sz w:val="20"/>
                <w:szCs w:val="20"/>
              </w:rPr>
              <w:t>;</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zna datę sformowania Legionów Polskich (1914), </w:t>
            </w:r>
            <w:r w:rsidRPr="006A23FF">
              <w:rPr>
                <w:rFonts w:cs="Humanst521EU-Normal"/>
                <w:sz w:val="20"/>
                <w:szCs w:val="20"/>
              </w:rPr>
              <w:t>podpisania traktatu wersalskiego (28 VI 1919)</w:t>
            </w:r>
            <w:r w:rsidRPr="006A23FF">
              <w:rPr>
                <w:rFonts w:cs="HelveticaNeueLTPro-Roman"/>
                <w:sz w:val="20"/>
                <w:szCs w:val="20"/>
              </w:rPr>
              <w:t>;</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identyfikuje postacie: Józefa Piłsudskiego, </w:t>
            </w:r>
            <w:r w:rsidRPr="006A23FF">
              <w:rPr>
                <w:rFonts w:cs="HelveticaNeueLTPro-Roman"/>
                <w:spacing w:val="-6"/>
                <w:kern w:val="2"/>
                <w:sz w:val="20"/>
                <w:szCs w:val="20"/>
              </w:rPr>
              <w:t>Romana Dmowskiego,</w:t>
            </w:r>
            <w:r w:rsidRPr="006A23FF">
              <w:rPr>
                <w:rFonts w:cs="HelveticaNeueLTPro-Roman"/>
                <w:sz w:val="20"/>
                <w:szCs w:val="20"/>
              </w:rPr>
              <w:t xml:space="preserve"> Ignacego Jana Paderewskiego;</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wymienia postanowienia konferencji wersalskiej w sprawie polskiej</w:t>
            </w:r>
            <w:r w:rsidRPr="006A23FF">
              <w:rPr>
                <w:rFonts w:cs="HelveticaNeueLTPro-Roman"/>
                <w:sz w:val="20"/>
                <w:szCs w:val="20"/>
              </w:rPr>
              <w:t>.</w:t>
            </w:r>
          </w:p>
          <w:p w:rsidR="00E153EF" w:rsidRPr="006A23FF" w:rsidRDefault="00E153EF" w:rsidP="006A23FF">
            <w:pPr>
              <w:spacing w:after="0" w:line="240" w:lineRule="auto"/>
              <w:rPr>
                <w:sz w:val="20"/>
                <w:szCs w:val="20"/>
              </w:rPr>
            </w:pPr>
          </w:p>
        </w:tc>
        <w:tc>
          <w:tcPr>
            <w:tcW w:w="2340" w:type="dxa"/>
            <w:gridSpan w:val="2"/>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wyjaśnia znaczenie terminów: </w:t>
            </w:r>
            <w:r w:rsidRPr="006A23FF">
              <w:rPr>
                <w:rFonts w:cs="HelveticaNeueLTPro-Roman"/>
                <w:i/>
                <w:sz w:val="20"/>
                <w:szCs w:val="20"/>
              </w:rPr>
              <w:t>kryzys przysięgowy</w:t>
            </w:r>
            <w:r w:rsidRPr="006A23FF">
              <w:rPr>
                <w:rFonts w:cs="HelveticaNeueLTPro-Roman"/>
                <w:sz w:val="20"/>
                <w:szCs w:val="20"/>
              </w:rPr>
              <w:t xml:space="preserve">, </w:t>
            </w:r>
            <w:r w:rsidRPr="006A23FF">
              <w:rPr>
                <w:rFonts w:cs="Humanst521EU-Normal"/>
                <w:i/>
                <w:sz w:val="20"/>
                <w:szCs w:val="20"/>
              </w:rPr>
              <w:t>Błękitna Armia</w:t>
            </w:r>
            <w:r w:rsidRPr="006A23FF">
              <w:rPr>
                <w:rFonts w:cs="Humanst521EU-Normal"/>
                <w:sz w:val="20"/>
                <w:szCs w:val="20"/>
              </w:rPr>
              <w:t>;</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zna datę kryzysu przysięgowego (VII 1917);</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omawia udział polskich formacji zbrojnych u boku państw centralnych </w:t>
            </w:r>
            <w:r w:rsidRPr="006A23FF">
              <w:rPr>
                <w:rFonts w:cs="HelveticaNeueLTPro-Roman"/>
                <w:sz w:val="20"/>
                <w:szCs w:val="20"/>
              </w:rPr>
              <w:br/>
              <w:t>i u boku ententy.</w:t>
            </w:r>
          </w:p>
          <w:p w:rsidR="00E153EF" w:rsidRPr="006A23FF" w:rsidRDefault="00E153EF" w:rsidP="006A23FF">
            <w:pPr>
              <w:spacing w:after="0" w:line="240" w:lineRule="auto"/>
              <w:rPr>
                <w:rFonts w:cs="HelveticaNeueLTPro-Roman"/>
                <w:color w:val="00B0F0"/>
                <w:sz w:val="20"/>
                <w:szCs w:val="20"/>
              </w:rPr>
            </w:pPr>
          </w:p>
        </w:tc>
        <w:tc>
          <w:tcPr>
            <w:tcW w:w="3348" w:type="dxa"/>
            <w:gridSpan w:val="2"/>
          </w:tcPr>
          <w:p w:rsidR="00E153EF" w:rsidRPr="006A23FF" w:rsidRDefault="00E153EF" w:rsidP="006A23FF">
            <w:pPr>
              <w:spacing w:after="0" w:line="240" w:lineRule="auto"/>
              <w:rPr>
                <w:rFonts w:cs="Humanst521EU-Normal"/>
                <w:sz w:val="20"/>
                <w:szCs w:val="20"/>
              </w:rPr>
            </w:pPr>
            <w:r w:rsidRPr="006A23FF">
              <w:rPr>
                <w:rFonts w:cs="Humanst521EU-Normal"/>
                <w:sz w:val="20"/>
                <w:szCs w:val="20"/>
              </w:rPr>
              <w:t xml:space="preserve">− wyjaśnia znaczenie terminów: </w:t>
            </w:r>
            <w:r w:rsidRPr="006A23FF">
              <w:rPr>
                <w:rFonts w:cs="Humanst521EU-Normal"/>
                <w:i/>
                <w:sz w:val="20"/>
                <w:szCs w:val="20"/>
              </w:rPr>
              <w:t>Akt 5 listopada</w:t>
            </w:r>
            <w:r w:rsidRPr="006A23FF">
              <w:rPr>
                <w:rFonts w:cs="Humanst521EU-Normal"/>
                <w:sz w:val="20"/>
                <w:szCs w:val="20"/>
              </w:rPr>
              <w:t xml:space="preserve"> (</w:t>
            </w:r>
            <w:r w:rsidRPr="006A23FF">
              <w:rPr>
                <w:rFonts w:cs="Humanst521EU-Normal"/>
                <w:i/>
                <w:sz w:val="20"/>
                <w:szCs w:val="20"/>
              </w:rPr>
              <w:t>manifest dwóch cesarzy</w:t>
            </w:r>
            <w:r w:rsidRPr="006A23FF">
              <w:rPr>
                <w:rFonts w:cs="Humanst521EU-Normal"/>
                <w:sz w:val="20"/>
                <w:szCs w:val="20"/>
              </w:rPr>
              <w:t xml:space="preserve">), </w:t>
            </w:r>
            <w:r w:rsidRPr="006A23FF">
              <w:rPr>
                <w:rFonts w:cs="Humanst521EU-Normal"/>
                <w:i/>
                <w:sz w:val="20"/>
                <w:szCs w:val="20"/>
              </w:rPr>
              <w:t>Rada Regencyjna</w:t>
            </w:r>
            <w:r w:rsidRPr="006A23FF">
              <w:rPr>
                <w:rFonts w:cs="Humanst521EU-Normal"/>
                <w:sz w:val="20"/>
                <w:szCs w:val="20"/>
              </w:rPr>
              <w:t>;</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zna daty: wydania manifestu dwóch cesarzy (5 XI 1916), programu pokojowego prezydenta Wilsona (8 I 1918);</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wskazuje na mapie</w:t>
            </w:r>
            <w:r w:rsidRPr="006A23FF">
              <w:rPr>
                <w:rFonts w:cs="HelveticaNeueLTPro-Roman"/>
                <w:spacing w:val="-2"/>
                <w:kern w:val="2"/>
                <w:sz w:val="20"/>
                <w:szCs w:val="20"/>
              </w:rPr>
              <w:t>podział ziem polskich</w:t>
            </w:r>
            <w:r w:rsidRPr="006A23FF">
              <w:rPr>
                <w:rFonts w:cs="HelveticaNeueLTPro-Roman"/>
                <w:sz w:val="20"/>
                <w:szCs w:val="20"/>
              </w:rPr>
              <w:t xml:space="preserve"> w 1915 r.;</w:t>
            </w:r>
          </w:p>
          <w:p w:rsidR="00E153EF" w:rsidRPr="006A23FF" w:rsidRDefault="00E153EF" w:rsidP="006A23FF">
            <w:pPr>
              <w:spacing w:after="0" w:line="240" w:lineRule="auto"/>
              <w:rPr>
                <w:rFonts w:cs="HelveticaNeueLTPro-Roman"/>
                <w:spacing w:val="-4"/>
                <w:kern w:val="2"/>
                <w:sz w:val="20"/>
                <w:szCs w:val="20"/>
              </w:rPr>
            </w:pPr>
            <w:r w:rsidRPr="006A23FF">
              <w:rPr>
                <w:sz w:val="20"/>
                <w:szCs w:val="20"/>
              </w:rPr>
              <w:t xml:space="preserve">– przedstawia okoliczności, </w:t>
            </w:r>
            <w:r w:rsidRPr="006A23FF">
              <w:rPr>
                <w:sz w:val="20"/>
                <w:szCs w:val="20"/>
              </w:rPr>
              <w:br/>
              <w:t xml:space="preserve">w jakich powstały Legiony Polskie </w:t>
            </w:r>
            <w:r w:rsidRPr="006A23FF">
              <w:rPr>
                <w:sz w:val="20"/>
                <w:szCs w:val="20"/>
              </w:rPr>
              <w:br/>
              <w:t>i wskazuje cele ich działalności</w:t>
            </w:r>
            <w:r w:rsidRPr="006A23FF">
              <w:rPr>
                <w:rFonts w:cs="HelveticaNeueLTPro-Roman"/>
                <w:spacing w:val="-4"/>
                <w:kern w:val="2"/>
                <w:sz w:val="20"/>
                <w:szCs w:val="20"/>
              </w:rPr>
              <w:t>.</w:t>
            </w:r>
          </w:p>
          <w:p w:rsidR="00E153EF" w:rsidRPr="006A23FF" w:rsidRDefault="00E153EF" w:rsidP="006A23FF">
            <w:pPr>
              <w:spacing w:after="0" w:line="240" w:lineRule="auto"/>
              <w:rPr>
                <w:rFonts w:cs="HelveticaNeueLTPro-Roman"/>
                <w:color w:val="00B0F0"/>
                <w:sz w:val="20"/>
                <w:szCs w:val="20"/>
              </w:rPr>
            </w:pPr>
          </w:p>
        </w:tc>
        <w:tc>
          <w:tcPr>
            <w:tcW w:w="3060" w:type="dxa"/>
          </w:tcPr>
          <w:p w:rsidR="00E153EF" w:rsidRPr="006A23FF" w:rsidRDefault="00E153EF" w:rsidP="006A23FF">
            <w:pPr>
              <w:spacing w:after="0" w:line="240" w:lineRule="auto"/>
              <w:rPr>
                <w:rFonts w:cs="Humanst521EU-Normal"/>
                <w:sz w:val="20"/>
                <w:szCs w:val="20"/>
              </w:rPr>
            </w:pPr>
            <w:r w:rsidRPr="006A23FF">
              <w:rPr>
                <w:rFonts w:cs="Humanst521EU-Normal"/>
                <w:sz w:val="20"/>
                <w:szCs w:val="20"/>
              </w:rPr>
              <w:t xml:space="preserve">− wyjaśnia znaczenie terminu: </w:t>
            </w:r>
            <w:r w:rsidRPr="006A23FF">
              <w:rPr>
                <w:rFonts w:cs="Humanst521EU-Normal"/>
                <w:i/>
                <w:sz w:val="20"/>
                <w:szCs w:val="20"/>
              </w:rPr>
              <w:t>Kompania Kadrowa</w:t>
            </w:r>
            <w:r w:rsidRPr="006A23FF">
              <w:rPr>
                <w:rFonts w:cs="Humanst521EU-Normal"/>
                <w:sz w:val="20"/>
                <w:szCs w:val="20"/>
              </w:rPr>
              <w:t xml:space="preserve">, </w:t>
            </w:r>
            <w:r w:rsidRPr="006A23FF">
              <w:rPr>
                <w:rFonts w:cs="Humanst521EU-Normal"/>
                <w:i/>
                <w:sz w:val="20"/>
                <w:szCs w:val="20"/>
              </w:rPr>
              <w:t>Legion Puławski</w:t>
            </w:r>
            <w:r w:rsidRPr="006A23FF">
              <w:rPr>
                <w:rFonts w:cs="Humanst521EU-Normal"/>
                <w:sz w:val="20"/>
                <w:szCs w:val="20"/>
              </w:rPr>
              <w:t xml:space="preserve">, </w:t>
            </w:r>
            <w:r w:rsidRPr="006A23FF">
              <w:rPr>
                <w:rFonts w:cs="Humanst521EU-Normal"/>
                <w:i/>
                <w:sz w:val="20"/>
                <w:szCs w:val="20"/>
              </w:rPr>
              <w:t>I II Brygada Legionów Polskich</w:t>
            </w:r>
            <w:r w:rsidRPr="006A23FF">
              <w:rPr>
                <w:rFonts w:cs="Humanst521EU-Normal"/>
                <w:sz w:val="20"/>
                <w:szCs w:val="20"/>
              </w:rPr>
              <w:t>;</w:t>
            </w:r>
          </w:p>
          <w:p w:rsidR="00E153EF" w:rsidRPr="006A23FF" w:rsidRDefault="00E153EF" w:rsidP="006A23FF">
            <w:pPr>
              <w:spacing w:after="0" w:line="240" w:lineRule="auto"/>
              <w:ind w:right="-108"/>
              <w:rPr>
                <w:rFonts w:cs="Humanst521EU-Normal"/>
                <w:sz w:val="20"/>
                <w:szCs w:val="20"/>
              </w:rPr>
            </w:pPr>
            <w:r w:rsidRPr="006A23FF">
              <w:rPr>
                <w:rFonts w:cs="Humanst521EU-Normal"/>
                <w:sz w:val="20"/>
                <w:szCs w:val="20"/>
              </w:rPr>
              <w:t>− zna daty: odezwy cara Mikołaja II (1916), powstania Rady Regencyjnej (1917), wkroczenia Kompanii Kadrowej do Królestwa Polskiego (6 VIII 1914), powstania Legionu Puławskiego (1914);</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przedstawia okoliczności utworzenia wojska polskiego we Francji.</w:t>
            </w:r>
          </w:p>
        </w:tc>
        <w:tc>
          <w:tcPr>
            <w:tcW w:w="2434" w:type="dxa"/>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porównuje taktykę prowadzenia działań </w:t>
            </w:r>
            <w:r w:rsidRPr="006A23FF">
              <w:rPr>
                <w:rFonts w:cs="HelveticaNeueLTPro-Roman"/>
                <w:spacing w:val="-6"/>
                <w:kern w:val="2"/>
                <w:sz w:val="20"/>
                <w:szCs w:val="20"/>
              </w:rPr>
              <w:t>na froncie wschodnim</w:t>
            </w:r>
            <w:r w:rsidRPr="006A23FF">
              <w:rPr>
                <w:rFonts w:cs="HelveticaNeueLTPro-Roman"/>
                <w:sz w:val="20"/>
                <w:szCs w:val="20"/>
              </w:rPr>
              <w:t xml:space="preserve"> i zachodnim;</w:t>
            </w:r>
          </w:p>
          <w:p w:rsidR="00E153EF" w:rsidRPr="006A23FF" w:rsidRDefault="00E153EF" w:rsidP="006A23FF">
            <w:pPr>
              <w:spacing w:after="0" w:line="240" w:lineRule="auto"/>
              <w:rPr>
                <w:sz w:val="20"/>
                <w:szCs w:val="20"/>
              </w:rPr>
            </w:pPr>
            <w:r w:rsidRPr="006A23FF">
              <w:rPr>
                <w:rFonts w:cs="HelveticaNeueLTPro-Roman"/>
                <w:sz w:val="20"/>
                <w:szCs w:val="20"/>
              </w:rPr>
              <w:t xml:space="preserve">– ocenia wkład Legionów Polskich </w:t>
            </w:r>
            <w:r w:rsidRPr="006A23FF">
              <w:rPr>
                <w:rFonts w:cs="HelveticaNeueLTPro-Roman"/>
                <w:sz w:val="20"/>
                <w:szCs w:val="20"/>
              </w:rPr>
              <w:br/>
              <w:t>w odzyskanie niepodległości przez Polaków.</w:t>
            </w:r>
          </w:p>
        </w:tc>
      </w:tr>
      <w:tr w:rsidR="00E153EF" w:rsidRPr="006A23FF" w:rsidTr="00C672D1">
        <w:tc>
          <w:tcPr>
            <w:tcW w:w="1653" w:type="dxa"/>
          </w:tcPr>
          <w:p w:rsidR="00E153EF" w:rsidRPr="006A23FF" w:rsidRDefault="00E153EF" w:rsidP="006A23FF">
            <w:pPr>
              <w:spacing w:after="0" w:line="240" w:lineRule="auto"/>
              <w:rPr>
                <w:rFonts w:cs="Calibri"/>
                <w:sz w:val="20"/>
                <w:szCs w:val="20"/>
              </w:rPr>
            </w:pPr>
            <w:r w:rsidRPr="006A23FF">
              <w:rPr>
                <w:rFonts w:cs="Calibri"/>
                <w:sz w:val="20"/>
                <w:szCs w:val="20"/>
              </w:rPr>
              <w:t>1. Świat po I wojnie światowej</w:t>
            </w:r>
          </w:p>
        </w:tc>
        <w:tc>
          <w:tcPr>
            <w:tcW w:w="2226" w:type="dxa"/>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wyjaśnia znaczenie terminów: </w:t>
            </w:r>
            <w:r w:rsidRPr="006A23FF">
              <w:rPr>
                <w:rFonts w:cs="HelveticaNeueLTPro-Roman"/>
                <w:i/>
                <w:sz w:val="20"/>
                <w:szCs w:val="20"/>
              </w:rPr>
              <w:t>Liga Narodów</w:t>
            </w:r>
            <w:r w:rsidRPr="006A23FF">
              <w:rPr>
                <w:rFonts w:cs="HelveticaNeueLTPro-Roman"/>
                <w:sz w:val="20"/>
                <w:szCs w:val="20"/>
              </w:rPr>
              <w:t xml:space="preserve">, </w:t>
            </w:r>
            <w:r w:rsidRPr="006A23FF">
              <w:rPr>
                <w:rFonts w:cs="HelveticaNeueLTPro-Roman"/>
                <w:i/>
                <w:sz w:val="20"/>
                <w:szCs w:val="20"/>
              </w:rPr>
              <w:t>wielki kryzys gospodarczy</w:t>
            </w:r>
            <w:r w:rsidRPr="006A23FF">
              <w:rPr>
                <w:rFonts w:cs="HelveticaNeueLTPro-Roman"/>
                <w:sz w:val="20"/>
                <w:szCs w:val="20"/>
              </w:rPr>
              <w:t>;</w:t>
            </w:r>
          </w:p>
          <w:p w:rsidR="00E153EF" w:rsidRPr="006A23FF" w:rsidRDefault="00E153EF" w:rsidP="006A23FF">
            <w:pPr>
              <w:spacing w:after="0" w:line="240" w:lineRule="auto"/>
              <w:rPr>
                <w:rFonts w:cs="HelveticaNeueLTPro-Roman"/>
                <w:sz w:val="20"/>
                <w:szCs w:val="20"/>
              </w:rPr>
            </w:pPr>
            <w:r w:rsidRPr="006A23FF">
              <w:rPr>
                <w:rFonts w:cs="HelveticaNeueLTPro-Roman"/>
                <w:spacing w:val="-6"/>
                <w:kern w:val="2"/>
                <w:sz w:val="20"/>
                <w:szCs w:val="20"/>
              </w:rPr>
              <w:t>– zna daty: podpisania</w:t>
            </w:r>
            <w:r w:rsidRPr="006A23FF">
              <w:rPr>
                <w:rFonts w:cs="HelveticaNeueLTPro-Roman"/>
                <w:spacing w:val="-4"/>
                <w:kern w:val="2"/>
                <w:sz w:val="20"/>
                <w:szCs w:val="20"/>
              </w:rPr>
              <w:t>traktatu wersalskiego</w:t>
            </w:r>
            <w:r w:rsidRPr="006A23FF">
              <w:rPr>
                <w:rFonts w:cs="HelveticaNeueLTPro-Roman"/>
                <w:sz w:val="20"/>
                <w:szCs w:val="20"/>
              </w:rPr>
              <w:t xml:space="preserve"> (28 VI 1919);</w:t>
            </w:r>
          </w:p>
          <w:p w:rsidR="00E153EF" w:rsidRPr="006A23FF" w:rsidRDefault="00E153EF" w:rsidP="006A23FF">
            <w:pPr>
              <w:spacing w:after="0" w:line="240" w:lineRule="auto"/>
              <w:rPr>
                <w:sz w:val="20"/>
                <w:szCs w:val="20"/>
              </w:rPr>
            </w:pPr>
            <w:r w:rsidRPr="006A23FF">
              <w:rPr>
                <w:sz w:val="20"/>
                <w:szCs w:val="20"/>
              </w:rPr>
              <w:t>– wymienia państwa europejskie decydujące o ładzie wersalskim;</w:t>
            </w:r>
          </w:p>
          <w:p w:rsidR="00E153EF" w:rsidRPr="006A23FF" w:rsidRDefault="00E153EF" w:rsidP="006A23FF">
            <w:pPr>
              <w:spacing w:after="0" w:line="240" w:lineRule="auto"/>
              <w:rPr>
                <w:spacing w:val="-4"/>
                <w:kern w:val="2"/>
                <w:sz w:val="20"/>
                <w:szCs w:val="20"/>
              </w:rPr>
            </w:pPr>
            <w:r w:rsidRPr="006A23FF">
              <w:rPr>
                <w:sz w:val="20"/>
                <w:szCs w:val="20"/>
              </w:rPr>
              <w:t xml:space="preserve">– wymienia postanowienia </w:t>
            </w:r>
            <w:r w:rsidRPr="006A23FF">
              <w:rPr>
                <w:spacing w:val="-4"/>
                <w:kern w:val="2"/>
                <w:sz w:val="20"/>
                <w:szCs w:val="20"/>
              </w:rPr>
              <w:t>traktatu wersalskiego</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przedstawia zniszczenia i straty po I wojnie światowej;</w:t>
            </w:r>
          </w:p>
          <w:p w:rsidR="00E153EF" w:rsidRPr="006A23FF" w:rsidRDefault="00E153EF" w:rsidP="006A23FF">
            <w:pPr>
              <w:spacing w:after="0" w:line="240" w:lineRule="auto"/>
              <w:rPr>
                <w:color w:val="00B0F0"/>
                <w:sz w:val="20"/>
                <w:szCs w:val="20"/>
              </w:rPr>
            </w:pPr>
          </w:p>
        </w:tc>
        <w:tc>
          <w:tcPr>
            <w:tcW w:w="2340" w:type="dxa"/>
            <w:gridSpan w:val="2"/>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wyjaśnia znaczenie terminów: </w:t>
            </w:r>
            <w:r w:rsidRPr="006A23FF">
              <w:rPr>
                <w:rFonts w:cs="HelveticaNeueLTPro-Roman"/>
                <w:i/>
                <w:sz w:val="20"/>
                <w:szCs w:val="20"/>
              </w:rPr>
              <w:t>Wielka Czwórka</w:t>
            </w:r>
            <w:r w:rsidRPr="006A23FF">
              <w:rPr>
                <w:rFonts w:cs="HelveticaNeueLTPro-Roman"/>
                <w:sz w:val="20"/>
                <w:szCs w:val="20"/>
              </w:rPr>
              <w:t xml:space="preserve">, </w:t>
            </w:r>
            <w:r w:rsidRPr="006A23FF">
              <w:rPr>
                <w:rFonts w:cs="HelveticaNeueLTPro-Roman"/>
                <w:i/>
                <w:kern w:val="2"/>
                <w:sz w:val="20"/>
                <w:szCs w:val="20"/>
              </w:rPr>
              <w:t>demilitaryzacja</w:t>
            </w:r>
            <w:r w:rsidRPr="006A23FF">
              <w:rPr>
                <w:rFonts w:cs="HelveticaNeueLTPro-Roman"/>
                <w:kern w:val="2"/>
                <w:sz w:val="20"/>
                <w:szCs w:val="20"/>
              </w:rPr>
              <w:t>,</w:t>
            </w:r>
            <w:r w:rsidRPr="006A23FF">
              <w:rPr>
                <w:rFonts w:cs="HelveticaNeueLTPro-Roman"/>
                <w:i/>
                <w:sz w:val="20"/>
                <w:szCs w:val="20"/>
              </w:rPr>
              <w:t xml:space="preserve">ład </w:t>
            </w:r>
            <w:r w:rsidRPr="006A23FF">
              <w:rPr>
                <w:rFonts w:cs="HelveticaNeueLTPro-Roman"/>
                <w:i/>
                <w:kern w:val="2"/>
                <w:sz w:val="20"/>
                <w:szCs w:val="20"/>
              </w:rPr>
              <w:t>wersalski</w:t>
            </w:r>
            <w:r w:rsidRPr="006A23FF">
              <w:rPr>
                <w:rFonts w:cs="HelveticaNeueLTPro-Roman"/>
                <w:kern w:val="2"/>
                <w:sz w:val="20"/>
                <w:szCs w:val="20"/>
              </w:rPr>
              <w:t xml:space="preserve">, </w:t>
            </w:r>
            <w:r w:rsidRPr="006A23FF">
              <w:rPr>
                <w:rFonts w:cs="HelveticaNeueLTPro-Roman"/>
                <w:i/>
                <w:sz w:val="20"/>
                <w:szCs w:val="20"/>
              </w:rPr>
              <w:t>czarny czwartek</w:t>
            </w:r>
            <w:r w:rsidRPr="006A23FF">
              <w:rPr>
                <w:rFonts w:cs="HelveticaNeueLTPro-Roman"/>
                <w:sz w:val="20"/>
                <w:szCs w:val="20"/>
              </w:rPr>
              <w:t xml:space="preserve">, </w:t>
            </w:r>
            <w:r w:rsidRPr="006A23FF">
              <w:rPr>
                <w:rFonts w:cs="HelveticaNeueLTPro-Roman"/>
                <w:i/>
                <w:sz w:val="20"/>
                <w:szCs w:val="20"/>
              </w:rPr>
              <w:t>New Deal</w:t>
            </w:r>
            <w:r w:rsidRPr="006A23FF">
              <w:rPr>
                <w:rFonts w:cs="HelveticaNeueLTPro-Roman"/>
                <w:sz w:val="20"/>
                <w:szCs w:val="20"/>
              </w:rPr>
              <w:t>;</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xml:space="preserve">− zna daty: obrad konferencji paryskiej (XI 1918–VI 1919), powstania Ligi Narodów (1920), układu w Locarno (1925), czarnego czwartku (24 X 1929), wprowadzenia </w:t>
            </w:r>
            <w:r w:rsidRPr="006A23FF">
              <w:rPr>
                <w:rFonts w:cs="Humanst521EU-Italic"/>
                <w:i/>
                <w:iCs/>
                <w:sz w:val="20"/>
                <w:szCs w:val="20"/>
              </w:rPr>
              <w:t xml:space="preserve">New Deal </w:t>
            </w:r>
            <w:r w:rsidRPr="006A23FF">
              <w:rPr>
                <w:rFonts w:cs="Humanst521EU-Normal"/>
                <w:sz w:val="20"/>
                <w:szCs w:val="20"/>
              </w:rPr>
              <w:t>(1933);</w:t>
            </w:r>
          </w:p>
          <w:p w:rsidR="00E153EF" w:rsidRPr="006A23FF" w:rsidRDefault="00E153EF" w:rsidP="006A23FF">
            <w:pPr>
              <w:spacing w:after="0" w:line="240" w:lineRule="auto"/>
              <w:rPr>
                <w:rFonts w:cs="HelveticaNeueLTPro-Roman"/>
                <w:color w:val="00B0F0"/>
                <w:sz w:val="20"/>
                <w:szCs w:val="20"/>
              </w:rPr>
            </w:pPr>
            <w:r w:rsidRPr="006A23FF">
              <w:rPr>
                <w:rFonts w:cs="HelveticaNeueLTPro-Roman"/>
                <w:sz w:val="20"/>
                <w:szCs w:val="20"/>
              </w:rPr>
              <w:t>– identyfikuje postać Franklina Delano Roosevelta;</w:t>
            </w:r>
          </w:p>
          <w:p w:rsidR="00E153EF" w:rsidRPr="006A23FF" w:rsidRDefault="00E153EF" w:rsidP="006A23FF">
            <w:pPr>
              <w:spacing w:after="0" w:line="240" w:lineRule="auto"/>
              <w:rPr>
                <w:rFonts w:cs="Humanst521EU-Normal"/>
                <w:sz w:val="20"/>
                <w:szCs w:val="20"/>
              </w:rPr>
            </w:pPr>
            <w:r w:rsidRPr="006A23FF">
              <w:rPr>
                <w:sz w:val="20"/>
                <w:szCs w:val="20"/>
              </w:rPr>
              <w:t xml:space="preserve">– </w:t>
            </w:r>
            <w:r w:rsidRPr="006A23FF">
              <w:rPr>
                <w:rFonts w:cs="Humanst521EU-Normal"/>
                <w:sz w:val="20"/>
                <w:szCs w:val="20"/>
              </w:rPr>
              <w:t>wskazuje na mapie państwa powstałe po I wojnie światowej;</w:t>
            </w:r>
          </w:p>
          <w:p w:rsidR="00E153EF" w:rsidRPr="006A23FF" w:rsidRDefault="00E153EF" w:rsidP="006A23FF">
            <w:pPr>
              <w:spacing w:after="0" w:line="240" w:lineRule="auto"/>
              <w:rPr>
                <w:sz w:val="20"/>
                <w:szCs w:val="20"/>
              </w:rPr>
            </w:pPr>
            <w:r w:rsidRPr="006A23FF">
              <w:rPr>
                <w:sz w:val="20"/>
                <w:szCs w:val="20"/>
              </w:rPr>
              <w:t>– wyjaśnia cel powstania Ligi Narodów.</w:t>
            </w:r>
          </w:p>
        </w:tc>
        <w:tc>
          <w:tcPr>
            <w:tcW w:w="3348" w:type="dxa"/>
            <w:gridSpan w:val="2"/>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wyjaśnia znaczenie terminów: </w:t>
            </w:r>
            <w:r w:rsidRPr="006A23FF">
              <w:rPr>
                <w:rFonts w:cs="HelveticaNeueLTPro-Roman"/>
                <w:i/>
                <w:sz w:val="20"/>
                <w:szCs w:val="20"/>
              </w:rPr>
              <w:t>plebiscyt</w:t>
            </w:r>
            <w:r w:rsidRPr="006A23FF">
              <w:rPr>
                <w:rFonts w:cs="HelveticaNeueLTPro-Roman"/>
                <w:sz w:val="20"/>
                <w:szCs w:val="20"/>
              </w:rPr>
              <w:t xml:space="preserve">, </w:t>
            </w:r>
            <w:r w:rsidRPr="006A23FF">
              <w:rPr>
                <w:rFonts w:cs="HelveticaNeueLTPro-Roman"/>
                <w:i/>
                <w:sz w:val="20"/>
                <w:szCs w:val="20"/>
              </w:rPr>
              <w:t>wolne miasto</w:t>
            </w:r>
            <w:r w:rsidRPr="006A23FF">
              <w:rPr>
                <w:rFonts w:cs="HelveticaNeueLTPro-Roman"/>
                <w:sz w:val="20"/>
                <w:szCs w:val="20"/>
              </w:rPr>
              <w:t xml:space="preserve">, </w:t>
            </w:r>
            <w:r w:rsidRPr="006A23FF">
              <w:rPr>
                <w:rFonts w:cs="HelveticaNeueLTPro-Roman"/>
                <w:i/>
                <w:sz w:val="20"/>
                <w:szCs w:val="20"/>
              </w:rPr>
              <w:t>mały traktat wersalski</w:t>
            </w:r>
            <w:r w:rsidRPr="006A23FF">
              <w:rPr>
                <w:rFonts w:cs="HelveticaNeueLTPro-Roman"/>
                <w:sz w:val="20"/>
                <w:szCs w:val="20"/>
              </w:rPr>
              <w:t>;</w:t>
            </w:r>
          </w:p>
          <w:p w:rsidR="00E153EF" w:rsidRPr="006A23FF" w:rsidRDefault="00E153EF" w:rsidP="006A23FF">
            <w:pPr>
              <w:spacing w:after="0" w:line="240" w:lineRule="auto"/>
              <w:rPr>
                <w:rFonts w:cs="Humanst521EU-Normal"/>
                <w:sz w:val="20"/>
                <w:szCs w:val="20"/>
              </w:rPr>
            </w:pPr>
            <w:r w:rsidRPr="006A23FF">
              <w:rPr>
                <w:rFonts w:cs="HelveticaNeueLTPro-Roman"/>
                <w:sz w:val="20"/>
                <w:szCs w:val="20"/>
              </w:rPr>
              <w:t xml:space="preserve">– </w:t>
            </w:r>
            <w:r w:rsidRPr="006A23FF">
              <w:rPr>
                <w:rFonts w:cs="Humanst521EU-Normal"/>
                <w:sz w:val="20"/>
                <w:szCs w:val="20"/>
              </w:rPr>
              <w:t xml:space="preserve">charakteryzuje postanowienia małego traktatu wersalskiego; </w:t>
            </w:r>
          </w:p>
          <w:p w:rsidR="00E153EF" w:rsidRPr="006A23FF" w:rsidRDefault="00E153EF" w:rsidP="006A23FF">
            <w:pPr>
              <w:spacing w:after="0" w:line="240" w:lineRule="auto"/>
              <w:rPr>
                <w:sz w:val="20"/>
                <w:szCs w:val="20"/>
              </w:rPr>
            </w:pPr>
            <w:r w:rsidRPr="006A23FF">
              <w:rPr>
                <w:sz w:val="20"/>
                <w:szCs w:val="20"/>
              </w:rPr>
              <w:t>– charakteryzuje działalność Ligi Narodów;</w:t>
            </w:r>
          </w:p>
          <w:p w:rsidR="00E153EF" w:rsidRPr="006A23FF" w:rsidRDefault="00E153EF" w:rsidP="006A23FF">
            <w:pPr>
              <w:spacing w:after="0" w:line="240" w:lineRule="auto"/>
              <w:rPr>
                <w:sz w:val="20"/>
                <w:szCs w:val="20"/>
              </w:rPr>
            </w:pPr>
            <w:r w:rsidRPr="006A23FF">
              <w:rPr>
                <w:sz w:val="20"/>
                <w:szCs w:val="20"/>
              </w:rPr>
              <w:t xml:space="preserve">– charakteryzuje przejawy wielkiego </w:t>
            </w:r>
            <w:r w:rsidRPr="006A23FF">
              <w:rPr>
                <w:spacing w:val="-8"/>
                <w:kern w:val="2"/>
                <w:sz w:val="20"/>
                <w:szCs w:val="20"/>
              </w:rPr>
              <w:t>kryzysu gospodarczego</w:t>
            </w:r>
            <w:r w:rsidRPr="006A23FF">
              <w:rPr>
                <w:sz w:val="20"/>
                <w:szCs w:val="20"/>
              </w:rPr>
              <w:t xml:space="preserve"> i sposoby radzenia sobie z nim;</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charakteryzuje postanowienia konferencji w Locarno.</w:t>
            </w:r>
          </w:p>
          <w:p w:rsidR="00E153EF" w:rsidRPr="006A23FF" w:rsidRDefault="00E153EF" w:rsidP="006A23FF">
            <w:pPr>
              <w:spacing w:after="0" w:line="240" w:lineRule="auto"/>
              <w:rPr>
                <w:color w:val="00B0F0"/>
                <w:sz w:val="20"/>
                <w:szCs w:val="20"/>
              </w:rPr>
            </w:pPr>
          </w:p>
        </w:tc>
        <w:tc>
          <w:tcPr>
            <w:tcW w:w="3060" w:type="dxa"/>
          </w:tcPr>
          <w:p w:rsidR="00E153EF" w:rsidRPr="006A23FF" w:rsidRDefault="00E153EF" w:rsidP="006A23FF">
            <w:pPr>
              <w:spacing w:after="0" w:line="240" w:lineRule="auto"/>
              <w:rPr>
                <w:rFonts w:cs="Humanst521EU-Normal"/>
                <w:sz w:val="20"/>
                <w:szCs w:val="20"/>
              </w:rPr>
            </w:pPr>
            <w:r w:rsidRPr="006A23FF">
              <w:rPr>
                <w:rFonts w:cs="Humanst521EU-Normal"/>
                <w:sz w:val="20"/>
                <w:szCs w:val="20"/>
              </w:rPr>
              <w:t>− zna daty: wstąpienia Niemiec do Ligi Narodów (1926), wstąpienia ZSRS do Ligi Narodów (1934)</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identyfikuje postacie: Davida Lloyd George’a, Thomasa Wilsona, Vittorio Orlando;</w:t>
            </w:r>
          </w:p>
          <w:p w:rsidR="00E153EF" w:rsidRPr="006A23FF" w:rsidRDefault="00E153EF" w:rsidP="006A23FF">
            <w:pPr>
              <w:spacing w:after="0" w:line="240" w:lineRule="auto"/>
              <w:rPr>
                <w:sz w:val="20"/>
                <w:szCs w:val="20"/>
              </w:rPr>
            </w:pPr>
            <w:r w:rsidRPr="006A23FF">
              <w:rPr>
                <w:sz w:val="20"/>
                <w:szCs w:val="20"/>
              </w:rPr>
              <w:t xml:space="preserve">– omawia postanowienia </w:t>
            </w:r>
            <w:r w:rsidRPr="006A23FF">
              <w:rPr>
                <w:spacing w:val="-4"/>
                <w:kern w:val="2"/>
                <w:sz w:val="20"/>
                <w:szCs w:val="20"/>
              </w:rPr>
              <w:t xml:space="preserve">pokojów podpisanych </w:t>
            </w:r>
            <w:r w:rsidRPr="006A23FF">
              <w:rPr>
                <w:spacing w:val="-14"/>
                <w:kern w:val="2"/>
                <w:sz w:val="20"/>
                <w:szCs w:val="20"/>
              </w:rPr>
              <w:t>z</w:t>
            </w:r>
            <w:r w:rsidRPr="006A23FF">
              <w:rPr>
                <w:spacing w:val="-14"/>
                <w:sz w:val="20"/>
                <w:szCs w:val="20"/>
              </w:rPr>
              <w:t xml:space="preserve"> dawnymi sojusznikami</w:t>
            </w:r>
            <w:r w:rsidRPr="006A23FF">
              <w:rPr>
                <w:sz w:val="20"/>
                <w:szCs w:val="20"/>
              </w:rPr>
              <w:t xml:space="preserve"> Niemiec;</w:t>
            </w:r>
          </w:p>
          <w:p w:rsidR="00E153EF" w:rsidRPr="006A23FF" w:rsidRDefault="00E153EF" w:rsidP="006A23FF">
            <w:pPr>
              <w:spacing w:after="0" w:line="240" w:lineRule="auto"/>
              <w:rPr>
                <w:sz w:val="20"/>
                <w:szCs w:val="20"/>
              </w:rPr>
            </w:pPr>
          </w:p>
        </w:tc>
        <w:tc>
          <w:tcPr>
            <w:tcW w:w="2434" w:type="dxa"/>
          </w:tcPr>
          <w:p w:rsidR="00E153EF" w:rsidRPr="006A23FF" w:rsidRDefault="00E153EF" w:rsidP="006A23FF">
            <w:pPr>
              <w:spacing w:after="0" w:line="240" w:lineRule="auto"/>
              <w:rPr>
                <w:sz w:val="20"/>
                <w:szCs w:val="20"/>
              </w:rPr>
            </w:pPr>
            <w:r w:rsidRPr="006A23FF">
              <w:rPr>
                <w:sz w:val="20"/>
                <w:szCs w:val="20"/>
              </w:rPr>
              <w:t>– ocenia skuteczność funkcjonowania ładu wersalskiego;</w:t>
            </w:r>
          </w:p>
          <w:p w:rsidR="00E153EF" w:rsidRPr="006A23FF" w:rsidRDefault="00E153EF" w:rsidP="006A23FF">
            <w:pPr>
              <w:spacing w:after="0" w:line="240" w:lineRule="auto"/>
              <w:rPr>
                <w:sz w:val="20"/>
                <w:szCs w:val="20"/>
              </w:rPr>
            </w:pPr>
            <w:r w:rsidRPr="006A23FF">
              <w:rPr>
                <w:sz w:val="20"/>
                <w:szCs w:val="20"/>
              </w:rPr>
              <w:t>– ocenia wpływ wielkiego kryzysu gospodarczego na sytuację polityczną w Europie;</w:t>
            </w:r>
          </w:p>
          <w:p w:rsidR="00E153EF" w:rsidRPr="006A23FF" w:rsidRDefault="00E153EF" w:rsidP="006A23FF">
            <w:pPr>
              <w:spacing w:after="0" w:line="240" w:lineRule="auto"/>
              <w:rPr>
                <w:color w:val="00B0F0"/>
                <w:sz w:val="20"/>
                <w:szCs w:val="20"/>
              </w:rPr>
            </w:pPr>
            <w:r w:rsidRPr="006A23FF">
              <w:rPr>
                <w:sz w:val="20"/>
                <w:szCs w:val="20"/>
              </w:rPr>
              <w:t>– wyjaśnia, jaką rolę w podważeniu ładu wersalskiego odegrał układ w Locarno.</w:t>
            </w:r>
          </w:p>
        </w:tc>
      </w:tr>
      <w:tr w:rsidR="00E153EF" w:rsidRPr="006A23FF" w:rsidTr="00C672D1">
        <w:tc>
          <w:tcPr>
            <w:tcW w:w="1653" w:type="dxa"/>
          </w:tcPr>
          <w:p w:rsidR="00E153EF" w:rsidRPr="006A23FF" w:rsidRDefault="00E153EF" w:rsidP="006A23FF">
            <w:pPr>
              <w:spacing w:after="0" w:line="240" w:lineRule="auto"/>
              <w:rPr>
                <w:rFonts w:cs="Calibri"/>
                <w:sz w:val="20"/>
                <w:szCs w:val="20"/>
              </w:rPr>
            </w:pPr>
            <w:r w:rsidRPr="006A23FF">
              <w:rPr>
                <w:rFonts w:cs="Calibri"/>
                <w:sz w:val="20"/>
                <w:szCs w:val="20"/>
              </w:rPr>
              <w:t>2. Narodziny faszyzmu</w:t>
            </w:r>
          </w:p>
        </w:tc>
        <w:tc>
          <w:tcPr>
            <w:tcW w:w="2226" w:type="dxa"/>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wyjaśnia znaczenie terminów: </w:t>
            </w:r>
            <w:r w:rsidRPr="006A23FF">
              <w:rPr>
                <w:rFonts w:cs="HelveticaNeueLTPro-Roman"/>
                <w:i/>
                <w:sz w:val="20"/>
                <w:szCs w:val="20"/>
              </w:rPr>
              <w:t>faszyzm</w:t>
            </w:r>
            <w:r w:rsidRPr="006A23FF">
              <w:rPr>
                <w:rFonts w:cs="HelveticaNeueLTPro-Roman"/>
                <w:sz w:val="20"/>
                <w:szCs w:val="20"/>
              </w:rPr>
              <w:t xml:space="preserve">, </w:t>
            </w:r>
            <w:r w:rsidRPr="006A23FF">
              <w:rPr>
                <w:rFonts w:cs="HelveticaNeueLTPro-Roman"/>
                <w:i/>
                <w:sz w:val="20"/>
                <w:szCs w:val="20"/>
              </w:rPr>
              <w:t>narodowy socjalizm (nazizm</w:t>
            </w:r>
            <w:r w:rsidRPr="006A23FF">
              <w:rPr>
                <w:rFonts w:cs="HelveticaNeueLTPro-Roman"/>
                <w:spacing w:val="-14"/>
                <w:kern w:val="2"/>
                <w:sz w:val="20"/>
                <w:szCs w:val="20"/>
              </w:rPr>
              <w:t>),</w:t>
            </w:r>
            <w:r w:rsidRPr="006A23FF">
              <w:rPr>
                <w:rFonts w:cs="HelveticaNeueLTPro-Roman"/>
                <w:i/>
                <w:sz w:val="20"/>
                <w:szCs w:val="20"/>
              </w:rPr>
              <w:t>obóz koncentracyjny</w:t>
            </w:r>
            <w:r w:rsidRPr="006A23FF">
              <w:rPr>
                <w:rFonts w:cs="HelveticaNeueLTPro-Roman"/>
                <w:sz w:val="20"/>
                <w:szCs w:val="20"/>
              </w:rPr>
              <w:t xml:space="preserve">, </w:t>
            </w:r>
            <w:r w:rsidRPr="006A23FF">
              <w:rPr>
                <w:rFonts w:cs="HelveticaNeueLTPro-Roman"/>
                <w:i/>
                <w:sz w:val="20"/>
                <w:szCs w:val="20"/>
              </w:rPr>
              <w:t>führer</w:t>
            </w:r>
            <w:r w:rsidRPr="006A23FF">
              <w:rPr>
                <w:rFonts w:cs="HelveticaNeueLTPro-Roman"/>
                <w:sz w:val="20"/>
                <w:szCs w:val="20"/>
              </w:rPr>
              <w:t>;</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zna daty: marszu na Rzym (1922), przejęcia przez Adolfa Hitlera funkcji kanclerza (I 1933);</w:t>
            </w:r>
          </w:p>
          <w:p w:rsidR="00E153EF" w:rsidRPr="006A23FF" w:rsidRDefault="00E153EF" w:rsidP="006A23FF">
            <w:pPr>
              <w:spacing w:after="0" w:line="240" w:lineRule="auto"/>
              <w:rPr>
                <w:sz w:val="20"/>
                <w:szCs w:val="20"/>
              </w:rPr>
            </w:pPr>
            <w:r w:rsidRPr="006A23FF">
              <w:rPr>
                <w:rFonts w:cs="HelveticaNeueLTPro-Roman"/>
                <w:sz w:val="20"/>
                <w:szCs w:val="20"/>
              </w:rPr>
              <w:t>– identyfikuje postacie: Benita Mussoliniego, Adolfa Hitlera;</w:t>
            </w:r>
          </w:p>
          <w:p w:rsidR="00E153EF" w:rsidRPr="006A23FF" w:rsidRDefault="00E153EF" w:rsidP="006A23FF">
            <w:pPr>
              <w:spacing w:after="0" w:line="240" w:lineRule="auto"/>
              <w:rPr>
                <w:sz w:val="20"/>
                <w:szCs w:val="20"/>
              </w:rPr>
            </w:pPr>
            <w:r w:rsidRPr="006A23FF">
              <w:rPr>
                <w:sz w:val="20"/>
                <w:szCs w:val="20"/>
              </w:rPr>
              <w:t>– wymienia cechy charakterystyczne faszyzmu i nazizmu.</w:t>
            </w:r>
          </w:p>
          <w:p w:rsidR="00E153EF" w:rsidRPr="006A23FF" w:rsidRDefault="00E153EF" w:rsidP="006A23FF">
            <w:pPr>
              <w:spacing w:after="0" w:line="240" w:lineRule="auto"/>
              <w:rPr>
                <w:color w:val="00B0F0"/>
                <w:sz w:val="20"/>
                <w:szCs w:val="20"/>
              </w:rPr>
            </w:pPr>
          </w:p>
        </w:tc>
        <w:tc>
          <w:tcPr>
            <w:tcW w:w="2340" w:type="dxa"/>
            <w:gridSpan w:val="2"/>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wyjaśnia znaczenie terminów: </w:t>
            </w:r>
            <w:r w:rsidRPr="006A23FF">
              <w:rPr>
                <w:rFonts w:cs="HelveticaNeueLTPro-Roman"/>
                <w:i/>
                <w:sz w:val="20"/>
                <w:szCs w:val="20"/>
              </w:rPr>
              <w:t>marsz na Rzym</w:t>
            </w:r>
            <w:r w:rsidRPr="006A23FF">
              <w:rPr>
                <w:rFonts w:cs="HelveticaNeueLTPro-Roman"/>
                <w:sz w:val="20"/>
                <w:szCs w:val="20"/>
              </w:rPr>
              <w:t xml:space="preserve">, </w:t>
            </w:r>
            <w:r w:rsidRPr="006A23FF">
              <w:rPr>
                <w:rFonts w:cs="HelveticaNeueLTPro-Roman"/>
                <w:i/>
                <w:spacing w:val="-14"/>
                <w:kern w:val="2"/>
                <w:sz w:val="20"/>
                <w:szCs w:val="20"/>
              </w:rPr>
              <w:t>antysemityzm</w:t>
            </w:r>
            <w:r w:rsidRPr="006A23FF">
              <w:rPr>
                <w:rFonts w:cs="HelveticaNeueLTPro-Roman"/>
                <w:spacing w:val="-14"/>
                <w:kern w:val="2"/>
                <w:sz w:val="20"/>
                <w:szCs w:val="20"/>
              </w:rPr>
              <w:t>,</w:t>
            </w:r>
            <w:r w:rsidRPr="006A23FF">
              <w:rPr>
                <w:rFonts w:cs="HelveticaNeueLTPro-Roman"/>
                <w:sz w:val="20"/>
                <w:szCs w:val="20"/>
              </w:rPr>
              <w:t xml:space="preserve"> „</w:t>
            </w:r>
            <w:r w:rsidRPr="006A23FF">
              <w:rPr>
                <w:rFonts w:cs="HelveticaNeueLTPro-Roman"/>
                <w:i/>
                <w:sz w:val="20"/>
                <w:szCs w:val="20"/>
              </w:rPr>
              <w:t>czarne koszule</w:t>
            </w:r>
            <w:r w:rsidRPr="006A23FF">
              <w:rPr>
                <w:rFonts w:cs="HelveticaNeueLTPro-Roman"/>
                <w:sz w:val="20"/>
                <w:szCs w:val="20"/>
              </w:rPr>
              <w:t xml:space="preserve">”, </w:t>
            </w:r>
            <w:r w:rsidRPr="006A23FF">
              <w:rPr>
                <w:rFonts w:cs="HelveticaNeueLTPro-Roman"/>
                <w:i/>
                <w:sz w:val="20"/>
                <w:szCs w:val="20"/>
              </w:rPr>
              <w:t>ustawy norymberskie</w:t>
            </w:r>
            <w:r w:rsidRPr="006A23FF">
              <w:rPr>
                <w:rFonts w:cs="HelveticaNeueLTPro-Roman"/>
                <w:sz w:val="20"/>
                <w:szCs w:val="20"/>
              </w:rPr>
              <w:t xml:space="preserve">, </w:t>
            </w:r>
            <w:r w:rsidRPr="006A23FF">
              <w:rPr>
                <w:rFonts w:cs="HelveticaNeueLTPro-Roman"/>
                <w:i/>
                <w:sz w:val="20"/>
                <w:szCs w:val="20"/>
              </w:rPr>
              <w:t>totalitaryzm</w:t>
            </w:r>
            <w:r w:rsidRPr="006A23FF">
              <w:rPr>
                <w:rFonts w:cs="HelveticaNeueLTPro-Roman"/>
                <w:sz w:val="20"/>
                <w:szCs w:val="20"/>
              </w:rPr>
              <w:t xml:space="preserve">, </w:t>
            </w:r>
            <w:r w:rsidRPr="006A23FF">
              <w:rPr>
                <w:rFonts w:cs="Humanst521EU-Normal"/>
                <w:i/>
                <w:sz w:val="20"/>
                <w:szCs w:val="20"/>
              </w:rPr>
              <w:t>Gestapo</w:t>
            </w:r>
            <w:r w:rsidRPr="006A23FF">
              <w:rPr>
                <w:rFonts w:cs="Humanst521EU-Normal"/>
                <w:sz w:val="20"/>
                <w:szCs w:val="20"/>
              </w:rPr>
              <w:t>;</w:t>
            </w:r>
          </w:p>
          <w:p w:rsidR="00E153EF" w:rsidRPr="006A23FF" w:rsidRDefault="00E153EF" w:rsidP="006A23FF">
            <w:pPr>
              <w:spacing w:after="0" w:line="240" w:lineRule="auto"/>
              <w:rPr>
                <w:rFonts w:cs="HelveticaNeueLTPro-Roman"/>
                <w:color w:val="00B0F0"/>
                <w:sz w:val="20"/>
                <w:szCs w:val="20"/>
              </w:rPr>
            </w:pPr>
            <w:r w:rsidRPr="006A23FF">
              <w:rPr>
                <w:rFonts w:cs="HelveticaNeueLTPro-Roman"/>
                <w:sz w:val="20"/>
                <w:szCs w:val="20"/>
              </w:rPr>
              <w:t>– zna datę</w:t>
            </w:r>
            <w:r w:rsidRPr="006A23FF">
              <w:rPr>
                <w:rFonts w:cs="Humanst521EU-Normal"/>
                <w:sz w:val="20"/>
                <w:szCs w:val="20"/>
              </w:rPr>
              <w:t>przyjęcia ustaw norymberskich (1935), nocy kryształowej (1938);</w:t>
            </w:r>
          </w:p>
          <w:p w:rsidR="00E153EF" w:rsidRPr="006A23FF" w:rsidRDefault="00E153EF" w:rsidP="006A23FF">
            <w:pPr>
              <w:spacing w:after="0" w:line="240" w:lineRule="auto"/>
              <w:rPr>
                <w:rFonts w:cs="Humanst521EU-Normal"/>
                <w:sz w:val="20"/>
                <w:szCs w:val="20"/>
              </w:rPr>
            </w:pPr>
            <w:r w:rsidRPr="006A23FF">
              <w:rPr>
                <w:rFonts w:cs="HelveticaNeueLTPro-Roman"/>
                <w:sz w:val="20"/>
                <w:szCs w:val="20"/>
              </w:rPr>
              <w:t xml:space="preserve">– identyfikuje postać </w:t>
            </w:r>
            <w:r w:rsidRPr="006A23FF">
              <w:rPr>
                <w:rFonts w:cs="Humanst521EU-Normal"/>
                <w:sz w:val="20"/>
                <w:szCs w:val="20"/>
              </w:rPr>
              <w:t>Josefa Goebbelsa, Heinricha Himmlera;</w:t>
            </w:r>
          </w:p>
          <w:p w:rsidR="00E153EF" w:rsidRPr="006A23FF" w:rsidRDefault="00E153EF" w:rsidP="006A23FF">
            <w:pPr>
              <w:spacing w:after="0" w:line="240" w:lineRule="auto"/>
              <w:rPr>
                <w:sz w:val="20"/>
                <w:szCs w:val="20"/>
              </w:rPr>
            </w:pPr>
            <w:r w:rsidRPr="006A23FF">
              <w:rPr>
                <w:spacing w:val="-4"/>
                <w:kern w:val="2"/>
                <w:sz w:val="20"/>
                <w:szCs w:val="20"/>
              </w:rPr>
              <w:t>– opisuje okoliczności</w:t>
            </w:r>
            <w:r w:rsidRPr="006A23FF">
              <w:rPr>
                <w:spacing w:val="-8"/>
                <w:kern w:val="2"/>
                <w:sz w:val="20"/>
                <w:szCs w:val="20"/>
              </w:rPr>
              <w:t>przejęcia władzy przez</w:t>
            </w:r>
            <w:r w:rsidRPr="006A23FF">
              <w:rPr>
                <w:sz w:val="20"/>
                <w:szCs w:val="20"/>
              </w:rPr>
              <w:t xml:space="preserve"> Benita Mussoliniego i Adolfa Hitlera;</w:t>
            </w:r>
          </w:p>
          <w:p w:rsidR="00E153EF" w:rsidRPr="006A23FF" w:rsidRDefault="00E153EF" w:rsidP="006A23FF">
            <w:pPr>
              <w:spacing w:after="0" w:line="240" w:lineRule="auto"/>
              <w:rPr>
                <w:color w:val="00B0F0"/>
                <w:sz w:val="20"/>
                <w:szCs w:val="20"/>
              </w:rPr>
            </w:pPr>
            <w:r w:rsidRPr="006A23FF">
              <w:rPr>
                <w:sz w:val="20"/>
                <w:szCs w:val="20"/>
              </w:rPr>
              <w:t>– charakteryzuje politykę nazistów wobec Żydów.</w:t>
            </w:r>
          </w:p>
        </w:tc>
        <w:tc>
          <w:tcPr>
            <w:tcW w:w="3348" w:type="dxa"/>
            <w:gridSpan w:val="2"/>
          </w:tcPr>
          <w:p w:rsidR="00E153EF" w:rsidRPr="006A23FF" w:rsidRDefault="00E153EF" w:rsidP="006A23FF">
            <w:pPr>
              <w:spacing w:after="0" w:line="240" w:lineRule="auto"/>
              <w:rPr>
                <w:rFonts w:cs="Humanst521EU-Normal"/>
                <w:sz w:val="20"/>
                <w:szCs w:val="20"/>
              </w:rPr>
            </w:pPr>
            <w:r w:rsidRPr="006A23FF">
              <w:rPr>
                <w:rFonts w:cs="Humanst521EU-Normal"/>
                <w:sz w:val="20"/>
                <w:szCs w:val="20"/>
              </w:rPr>
              <w:t xml:space="preserve">− wyjaśnia znaczenie terminów: </w:t>
            </w:r>
            <w:r w:rsidRPr="006A23FF">
              <w:rPr>
                <w:rFonts w:cs="Humanst521EU-Normal"/>
                <w:i/>
                <w:sz w:val="20"/>
                <w:szCs w:val="20"/>
              </w:rPr>
              <w:t>noc długichnoży</w:t>
            </w:r>
            <w:r w:rsidRPr="006A23FF">
              <w:rPr>
                <w:rFonts w:cs="Humanst521EU-Normal"/>
                <w:sz w:val="20"/>
                <w:szCs w:val="20"/>
              </w:rPr>
              <w:t xml:space="preserve">, </w:t>
            </w:r>
            <w:r w:rsidRPr="006A23FF">
              <w:rPr>
                <w:rFonts w:cs="Humanst521EU-Normal"/>
                <w:i/>
                <w:sz w:val="20"/>
                <w:szCs w:val="20"/>
              </w:rPr>
              <w:t>ustawy norymberskie</w:t>
            </w:r>
            <w:r w:rsidRPr="006A23FF">
              <w:rPr>
                <w:rFonts w:cs="Humanst521EU-Normal"/>
                <w:sz w:val="20"/>
                <w:szCs w:val="20"/>
              </w:rPr>
              <w:t xml:space="preserve">, </w:t>
            </w:r>
            <w:r w:rsidRPr="006A23FF">
              <w:rPr>
                <w:rFonts w:cs="Humanst521EU-Normal"/>
                <w:i/>
                <w:sz w:val="20"/>
                <w:szCs w:val="20"/>
              </w:rPr>
              <w:t>noc kryształowa</w:t>
            </w:r>
            <w:r w:rsidRPr="006A23FF">
              <w:rPr>
                <w:rFonts w:cs="Humanst521EU-Normal"/>
                <w:sz w:val="20"/>
                <w:szCs w:val="20"/>
              </w:rPr>
              <w:t xml:space="preserve">, </w:t>
            </w:r>
            <w:r w:rsidRPr="006A23FF">
              <w:rPr>
                <w:rFonts w:cs="Humanst521EU-Normal"/>
                <w:i/>
                <w:sz w:val="20"/>
                <w:szCs w:val="20"/>
              </w:rPr>
              <w:t>totalitaryzm</w:t>
            </w:r>
            <w:r w:rsidRPr="006A23FF">
              <w:rPr>
                <w:rFonts w:cs="Humanst521EU-Normal"/>
                <w:sz w:val="20"/>
                <w:szCs w:val="20"/>
              </w:rPr>
              <w:t>;</w:t>
            </w:r>
          </w:p>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zna daty: przejęcia przez Benita Mussoliniego funkcji premiera (1922), funkcjonowania </w:t>
            </w:r>
            <w:r w:rsidRPr="006A23FF">
              <w:rPr>
                <w:rFonts w:cs="HelveticaNeueLTPro-Roman"/>
                <w:spacing w:val="-8"/>
                <w:kern w:val="2"/>
                <w:sz w:val="20"/>
                <w:szCs w:val="20"/>
              </w:rPr>
              <w:t>Republiki Weimarskiej</w:t>
            </w:r>
            <w:r w:rsidRPr="006A23FF">
              <w:rPr>
                <w:rFonts w:cs="HelveticaNeueLTPro-Roman"/>
                <w:sz w:val="20"/>
                <w:szCs w:val="20"/>
              </w:rPr>
              <w:t xml:space="preserve"> (1919–1933), przejęcia pełnej władzy w Niemczech przez Adolfa Hitlera (VIII 1934);</w:t>
            </w:r>
          </w:p>
          <w:p w:rsidR="00E153EF" w:rsidRPr="006A23FF" w:rsidRDefault="00E153EF" w:rsidP="006A23FF">
            <w:pPr>
              <w:spacing w:after="0" w:line="240" w:lineRule="auto"/>
              <w:rPr>
                <w:sz w:val="20"/>
                <w:szCs w:val="20"/>
              </w:rPr>
            </w:pPr>
            <w:r w:rsidRPr="006A23FF">
              <w:rPr>
                <w:sz w:val="20"/>
                <w:szCs w:val="20"/>
              </w:rPr>
              <w:t>– wyjaśnia, w jaki sposób naziści kontrolowali życie obywateli.</w:t>
            </w:r>
          </w:p>
        </w:tc>
        <w:tc>
          <w:tcPr>
            <w:tcW w:w="3060" w:type="dxa"/>
          </w:tcPr>
          <w:p w:rsidR="00E153EF" w:rsidRPr="006A23FF" w:rsidRDefault="00E153EF" w:rsidP="006A23FF">
            <w:pPr>
              <w:spacing w:after="0" w:line="240" w:lineRule="auto"/>
              <w:rPr>
                <w:rFonts w:cs="HelveticaNeueLTPro-Roman"/>
                <w:sz w:val="20"/>
                <w:szCs w:val="20"/>
              </w:rPr>
            </w:pPr>
            <w:r w:rsidRPr="006A23FF">
              <w:rPr>
                <w:rFonts w:cs="HelveticaNeueLTPro-Roman"/>
                <w:sz w:val="20"/>
                <w:szCs w:val="20"/>
              </w:rPr>
              <w:t xml:space="preserve">– wyjaśnia znaczenie </w:t>
            </w:r>
            <w:r w:rsidRPr="006A23FF">
              <w:rPr>
                <w:rFonts w:cs="HelveticaNeueLTPro-Roman"/>
                <w:spacing w:val="-6"/>
                <w:kern w:val="2"/>
                <w:sz w:val="20"/>
                <w:szCs w:val="20"/>
              </w:rPr>
              <w:t xml:space="preserve">terminów: </w:t>
            </w:r>
            <w:r w:rsidRPr="006A23FF">
              <w:rPr>
                <w:rFonts w:cs="Humanst521EU-Normal"/>
                <w:i/>
                <w:sz w:val="20"/>
                <w:szCs w:val="20"/>
              </w:rPr>
              <w:t>korporacja</w:t>
            </w:r>
            <w:r w:rsidRPr="006A23FF">
              <w:rPr>
                <w:rFonts w:cs="Humanst521EU-Normal"/>
                <w:sz w:val="20"/>
                <w:szCs w:val="20"/>
              </w:rPr>
              <w:t xml:space="preserve">, </w:t>
            </w:r>
            <w:r w:rsidRPr="006A23FF">
              <w:rPr>
                <w:rFonts w:cs="Humanst521EU-Normal"/>
                <w:i/>
                <w:sz w:val="20"/>
                <w:szCs w:val="20"/>
              </w:rPr>
              <w:t>pucz</w:t>
            </w:r>
            <w:r w:rsidRPr="006A23FF">
              <w:rPr>
                <w:rFonts w:cs="Humanst521EU-Normal"/>
                <w:sz w:val="20"/>
                <w:szCs w:val="20"/>
              </w:rPr>
              <w:t xml:space="preserve">, </w:t>
            </w:r>
            <w:r w:rsidRPr="006A23FF">
              <w:rPr>
                <w:rFonts w:cs="Humanst521EU-Normal"/>
                <w:i/>
                <w:sz w:val="20"/>
                <w:szCs w:val="20"/>
              </w:rPr>
              <w:t>indoktrynacja</w:t>
            </w:r>
            <w:r w:rsidRPr="006A23FF">
              <w:rPr>
                <w:rFonts w:cs="Humanst521EU-Normal"/>
                <w:sz w:val="20"/>
                <w:szCs w:val="20"/>
              </w:rPr>
              <w:t xml:space="preserve">, </w:t>
            </w:r>
            <w:r w:rsidRPr="006A23FF">
              <w:rPr>
                <w:rFonts w:cs="Humanst521EU-Normal"/>
                <w:i/>
                <w:sz w:val="20"/>
                <w:szCs w:val="20"/>
              </w:rPr>
              <w:t>pakty laterańskie</w:t>
            </w:r>
            <w:r w:rsidRPr="006A23FF">
              <w:rPr>
                <w:rFonts w:cs="Humanst521EU-Normal"/>
                <w:sz w:val="20"/>
                <w:szCs w:val="20"/>
              </w:rPr>
              <w:t>;</w:t>
            </w:r>
          </w:p>
          <w:p w:rsidR="00E153EF" w:rsidRPr="006A23FF" w:rsidRDefault="00E153EF" w:rsidP="006A23FF">
            <w:pPr>
              <w:spacing w:after="0" w:line="240" w:lineRule="auto"/>
              <w:rPr>
                <w:rFonts w:cs="HelveticaNeueLTPro-Roman"/>
                <w:sz w:val="20"/>
                <w:szCs w:val="20"/>
              </w:rPr>
            </w:pPr>
            <w:r w:rsidRPr="006A23FF">
              <w:rPr>
                <w:rFonts w:cs="HelveticaNeueLTPro-Roman"/>
                <w:spacing w:val="-4"/>
                <w:kern w:val="2"/>
                <w:sz w:val="20"/>
                <w:szCs w:val="20"/>
              </w:rPr>
              <w:t xml:space="preserve">– zna daty: powstania </w:t>
            </w:r>
            <w:r w:rsidRPr="006A23FF">
              <w:rPr>
                <w:rFonts w:cs="HelveticaNeueLTPro-Roman"/>
                <w:sz w:val="20"/>
                <w:szCs w:val="20"/>
              </w:rPr>
              <w:t xml:space="preserve">Związków Włoskich </w:t>
            </w:r>
            <w:r w:rsidRPr="006A23FF">
              <w:rPr>
                <w:rFonts w:cs="HelveticaNeueLTPro-Roman"/>
                <w:spacing w:val="-4"/>
                <w:kern w:val="2"/>
                <w:sz w:val="20"/>
                <w:szCs w:val="20"/>
              </w:rPr>
              <w:t>Kombatantów (1919),puczu monachijskiego</w:t>
            </w:r>
            <w:r w:rsidRPr="006A23FF">
              <w:rPr>
                <w:rFonts w:cs="HelveticaNeueLTPro-Roman"/>
                <w:sz w:val="20"/>
                <w:szCs w:val="20"/>
              </w:rPr>
              <w:t xml:space="preserve"> (1923), </w:t>
            </w:r>
            <w:r w:rsidRPr="006A23FF">
              <w:rPr>
                <w:rFonts w:cs="HelveticaNeueLTPro-Roman"/>
                <w:spacing w:val="-4"/>
                <w:kern w:val="2"/>
                <w:sz w:val="20"/>
                <w:szCs w:val="20"/>
              </w:rPr>
              <w:t>powstania Narodowej</w:t>
            </w:r>
            <w:r w:rsidRPr="006A23FF">
              <w:rPr>
                <w:rFonts w:cs="HelveticaNeueLTPro-Roman"/>
                <w:sz w:val="20"/>
                <w:szCs w:val="20"/>
              </w:rPr>
              <w:t xml:space="preserve"> Partii Faszystowskiej (1921), podpalenia Reichstagu (II 1933);</w:t>
            </w:r>
          </w:p>
          <w:p w:rsidR="00E153EF" w:rsidRPr="006A23FF" w:rsidRDefault="00E153EF" w:rsidP="006A23FF">
            <w:pPr>
              <w:spacing w:after="0" w:line="240" w:lineRule="auto"/>
              <w:rPr>
                <w:sz w:val="20"/>
                <w:szCs w:val="20"/>
              </w:rPr>
            </w:pPr>
            <w:r w:rsidRPr="006A23FF">
              <w:rPr>
                <w:sz w:val="20"/>
                <w:szCs w:val="20"/>
              </w:rPr>
              <w:t xml:space="preserve">– przedstawia sytuację Włoch i  Niemiec  </w:t>
            </w:r>
            <w:r w:rsidRPr="006A23FF">
              <w:rPr>
                <w:sz w:val="20"/>
                <w:szCs w:val="20"/>
              </w:rPr>
              <w:br/>
              <w:t xml:space="preserve">po zakończeniu </w:t>
            </w:r>
            <w:r w:rsidRPr="006A23FF">
              <w:rPr>
                <w:sz w:val="20"/>
                <w:szCs w:val="20"/>
              </w:rPr>
              <w:br/>
              <w:t>I wojny światowej;</w:t>
            </w:r>
          </w:p>
          <w:p w:rsidR="00E153EF" w:rsidRPr="006A23FF" w:rsidRDefault="00E153EF" w:rsidP="006A23FF">
            <w:pPr>
              <w:spacing w:after="0" w:line="240" w:lineRule="auto"/>
              <w:rPr>
                <w:sz w:val="20"/>
                <w:szCs w:val="20"/>
              </w:rPr>
            </w:pPr>
            <w:r w:rsidRPr="006A23FF">
              <w:rPr>
                <w:sz w:val="20"/>
                <w:szCs w:val="20"/>
              </w:rPr>
              <w:t xml:space="preserve">– omawia przyczyny </w:t>
            </w:r>
            <w:r w:rsidRPr="006A23FF">
              <w:rPr>
                <w:spacing w:val="-10"/>
                <w:kern w:val="2"/>
                <w:sz w:val="20"/>
                <w:szCs w:val="20"/>
              </w:rPr>
              <w:t>popularności faszystów</w:t>
            </w:r>
            <w:r w:rsidRPr="006A23FF">
              <w:rPr>
                <w:spacing w:val="-12"/>
                <w:kern w:val="2"/>
                <w:sz w:val="20"/>
                <w:szCs w:val="20"/>
              </w:rPr>
              <w:t>we Włoszech i nazistów</w:t>
            </w:r>
            <w:r w:rsidRPr="006A23FF">
              <w:rPr>
                <w:sz w:val="20"/>
                <w:szCs w:val="20"/>
              </w:rPr>
              <w:t xml:space="preserve"> w Niemczech.</w:t>
            </w:r>
          </w:p>
        </w:tc>
        <w:tc>
          <w:tcPr>
            <w:tcW w:w="2434" w:type="dxa"/>
          </w:tcPr>
          <w:p w:rsidR="00E153EF" w:rsidRPr="006A23FF" w:rsidRDefault="00E153EF" w:rsidP="006A23FF">
            <w:pPr>
              <w:spacing w:after="0" w:line="240" w:lineRule="auto"/>
              <w:rPr>
                <w:sz w:val="20"/>
                <w:szCs w:val="20"/>
              </w:rPr>
            </w:pPr>
            <w:r w:rsidRPr="006A23FF">
              <w:rPr>
                <w:sz w:val="20"/>
                <w:szCs w:val="20"/>
              </w:rPr>
              <w:t>– wyjaśnia, dlaczego w Europie zyskały popularność rządy totalitarne;</w:t>
            </w:r>
          </w:p>
          <w:p w:rsidR="00E153EF" w:rsidRPr="006A23FF" w:rsidRDefault="00E153EF" w:rsidP="006A23FF">
            <w:pPr>
              <w:spacing w:after="0" w:line="240" w:lineRule="auto"/>
              <w:rPr>
                <w:sz w:val="20"/>
                <w:szCs w:val="20"/>
              </w:rPr>
            </w:pPr>
            <w:r w:rsidRPr="006A23FF">
              <w:rPr>
                <w:sz w:val="20"/>
                <w:szCs w:val="20"/>
              </w:rPr>
              <w:t xml:space="preserve">– ocenia zbrodniczą politykę nazistów </w:t>
            </w:r>
            <w:r w:rsidRPr="006A23FF">
              <w:rPr>
                <w:sz w:val="20"/>
                <w:szCs w:val="20"/>
              </w:rPr>
              <w:br/>
              <w:t>do 1939 r.;</w:t>
            </w:r>
          </w:p>
          <w:p w:rsidR="00E153EF" w:rsidRPr="006A23FF" w:rsidRDefault="00E153EF" w:rsidP="006A23FF">
            <w:pPr>
              <w:spacing w:after="0" w:line="240" w:lineRule="auto"/>
              <w:rPr>
                <w:sz w:val="20"/>
                <w:szCs w:val="20"/>
              </w:rPr>
            </w:pPr>
            <w:r w:rsidRPr="006A23FF">
              <w:rPr>
                <w:sz w:val="20"/>
                <w:szCs w:val="20"/>
              </w:rPr>
              <w:t xml:space="preserve">– ocenia wpływ polityki prowadzonej przez Benita Mussoliniego </w:t>
            </w:r>
            <w:r w:rsidRPr="006A23FF">
              <w:rPr>
                <w:sz w:val="20"/>
                <w:szCs w:val="20"/>
              </w:rPr>
              <w:br/>
              <w:t xml:space="preserve">i Adolfa Hitlera </w:t>
            </w:r>
            <w:r w:rsidRPr="006A23FF">
              <w:rPr>
                <w:sz w:val="20"/>
                <w:szCs w:val="20"/>
              </w:rPr>
              <w:br/>
              <w:t>na życie obywateli.</w:t>
            </w:r>
          </w:p>
        </w:tc>
      </w:tr>
      <w:tr w:rsidR="00E153EF" w:rsidRPr="006A23FF" w:rsidTr="00C672D1">
        <w:tc>
          <w:tcPr>
            <w:tcW w:w="1653" w:type="dxa"/>
          </w:tcPr>
          <w:p w:rsidR="00E153EF" w:rsidRPr="006A23FF" w:rsidRDefault="00E153EF" w:rsidP="006A23FF">
            <w:pPr>
              <w:spacing w:after="0" w:line="240" w:lineRule="auto"/>
              <w:rPr>
                <w:rFonts w:cs="Calibri"/>
                <w:sz w:val="20"/>
                <w:szCs w:val="20"/>
              </w:rPr>
            </w:pPr>
            <w:r w:rsidRPr="006A23FF">
              <w:rPr>
                <w:rFonts w:cs="Calibri"/>
                <w:sz w:val="20"/>
                <w:szCs w:val="20"/>
              </w:rPr>
              <w:t xml:space="preserve">3. ZSRS – imperium komunistyczne </w:t>
            </w:r>
          </w:p>
        </w:tc>
        <w:tc>
          <w:tcPr>
            <w:tcW w:w="2226" w:type="dxa"/>
          </w:tcPr>
          <w:p w:rsidR="00E153EF" w:rsidRPr="006A23FF" w:rsidRDefault="00E153EF" w:rsidP="006A23FF">
            <w:pPr>
              <w:spacing w:after="0" w:line="240" w:lineRule="auto"/>
              <w:rPr>
                <w:rFonts w:cs="Calibri"/>
                <w:sz w:val="20"/>
                <w:szCs w:val="20"/>
              </w:rPr>
            </w:pPr>
            <w:r w:rsidRPr="006A23FF">
              <w:rPr>
                <w:rFonts w:cs="Calibri"/>
                <w:sz w:val="20"/>
                <w:szCs w:val="20"/>
              </w:rPr>
              <w:t xml:space="preserve">– wyjaśnia znaczenie terminów: </w:t>
            </w:r>
            <w:r w:rsidRPr="006A23FF">
              <w:rPr>
                <w:rFonts w:cs="Calibri"/>
                <w:i/>
                <w:sz w:val="20"/>
                <w:szCs w:val="20"/>
              </w:rPr>
              <w:t>stalinizm</w:t>
            </w:r>
            <w:r w:rsidRPr="006A23FF">
              <w:rPr>
                <w:rFonts w:cs="Calibri"/>
                <w:sz w:val="20"/>
                <w:szCs w:val="20"/>
              </w:rPr>
              <w:t xml:space="preserve">, </w:t>
            </w:r>
            <w:r w:rsidRPr="006A23FF">
              <w:rPr>
                <w:rFonts w:cs="Calibri"/>
                <w:i/>
                <w:sz w:val="20"/>
                <w:szCs w:val="20"/>
              </w:rPr>
              <w:t>kult jednostki</w:t>
            </w:r>
            <w:r w:rsidRPr="006A23FF">
              <w:rPr>
                <w:rFonts w:cs="Calibri"/>
                <w:sz w:val="20"/>
                <w:szCs w:val="20"/>
              </w:rPr>
              <w:t xml:space="preserve">, </w:t>
            </w:r>
            <w:r w:rsidRPr="006A23FF">
              <w:rPr>
                <w:rFonts w:cs="Calibri"/>
                <w:i/>
                <w:sz w:val="20"/>
                <w:szCs w:val="20"/>
              </w:rPr>
              <w:t>łagier</w:t>
            </w:r>
            <w:r w:rsidRPr="006A23FF">
              <w:rPr>
                <w:rFonts w:cs="Calibri"/>
                <w:sz w:val="20"/>
                <w:szCs w:val="20"/>
              </w:rPr>
              <w:t>;</w:t>
            </w:r>
          </w:p>
          <w:p w:rsidR="00E153EF" w:rsidRPr="006A23FF" w:rsidRDefault="00E153EF" w:rsidP="006A23FF">
            <w:pPr>
              <w:spacing w:after="0" w:line="240" w:lineRule="auto"/>
              <w:rPr>
                <w:rFonts w:cs="Calibri"/>
                <w:spacing w:val="-10"/>
                <w:kern w:val="2"/>
                <w:sz w:val="20"/>
                <w:szCs w:val="20"/>
              </w:rPr>
            </w:pPr>
            <w:r w:rsidRPr="006A23FF">
              <w:rPr>
                <w:rFonts w:cs="Calibri"/>
                <w:spacing w:val="-8"/>
                <w:kern w:val="2"/>
                <w:sz w:val="20"/>
                <w:szCs w:val="20"/>
              </w:rPr>
              <w:t>– zna daty: utworzenia</w:t>
            </w:r>
            <w:r w:rsidRPr="006A23FF">
              <w:rPr>
                <w:rFonts w:cs="Calibri"/>
                <w:sz w:val="20"/>
                <w:szCs w:val="20"/>
              </w:rPr>
              <w:t xml:space="preserve"> ZSRS (30 XII 1922), paktu Ribbentrop- </w:t>
            </w:r>
            <w:r w:rsidRPr="006A23FF">
              <w:rPr>
                <w:rFonts w:cs="Calibri"/>
                <w:spacing w:val="-10"/>
                <w:kern w:val="2"/>
                <w:sz w:val="20"/>
                <w:szCs w:val="20"/>
              </w:rPr>
              <w:t>Mołotow (23 VIII 1939);</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rozwinie skrót NEP;</w:t>
            </w:r>
          </w:p>
          <w:p w:rsidR="00E153EF" w:rsidRPr="006A23FF" w:rsidRDefault="00E153EF" w:rsidP="006A23FF">
            <w:pPr>
              <w:spacing w:after="0" w:line="240" w:lineRule="auto"/>
              <w:rPr>
                <w:rFonts w:cs="Calibri"/>
                <w:sz w:val="20"/>
                <w:szCs w:val="20"/>
              </w:rPr>
            </w:pPr>
            <w:r w:rsidRPr="006A23FF">
              <w:rPr>
                <w:rFonts w:cs="Calibri"/>
                <w:sz w:val="20"/>
                <w:szCs w:val="20"/>
              </w:rPr>
              <w:t>– identyfikuje postać Józefa Stalina;</w:t>
            </w:r>
          </w:p>
          <w:p w:rsidR="00E153EF" w:rsidRPr="006A23FF" w:rsidRDefault="00E153EF" w:rsidP="006A23FF">
            <w:pPr>
              <w:spacing w:after="0" w:line="240" w:lineRule="auto"/>
              <w:rPr>
                <w:rFonts w:cs="Calibri"/>
                <w:color w:val="00B0F0"/>
                <w:sz w:val="20"/>
                <w:szCs w:val="20"/>
              </w:rPr>
            </w:pPr>
            <w:r w:rsidRPr="006A23FF">
              <w:rPr>
                <w:rFonts w:cs="Calibri"/>
                <w:sz w:val="20"/>
                <w:szCs w:val="20"/>
              </w:rPr>
              <w:t>– wymienia cechy charakterystyczne państwa stalinowskiego</w:t>
            </w:r>
            <w:r w:rsidRPr="006A23FF">
              <w:rPr>
                <w:rFonts w:cs="Calibri"/>
                <w:color w:val="00B0F0"/>
                <w:sz w:val="20"/>
                <w:szCs w:val="20"/>
              </w:rPr>
              <w:t>.</w:t>
            </w:r>
          </w:p>
        </w:tc>
        <w:tc>
          <w:tcPr>
            <w:tcW w:w="2340" w:type="dxa"/>
            <w:gridSpan w:val="2"/>
          </w:tcPr>
          <w:p w:rsidR="00E153EF" w:rsidRPr="006A23FF" w:rsidRDefault="00E153EF" w:rsidP="006A23FF">
            <w:pPr>
              <w:spacing w:after="0" w:line="240" w:lineRule="auto"/>
              <w:rPr>
                <w:rFonts w:cs="Calibri"/>
                <w:sz w:val="20"/>
                <w:szCs w:val="20"/>
              </w:rPr>
            </w:pPr>
            <w:r w:rsidRPr="006A23FF">
              <w:rPr>
                <w:rFonts w:cs="Calibri"/>
                <w:sz w:val="20"/>
                <w:szCs w:val="20"/>
              </w:rPr>
              <w:t xml:space="preserve">– wyjaśnia znaczenie terminów: </w:t>
            </w:r>
            <w:r w:rsidRPr="006A23FF">
              <w:rPr>
                <w:rFonts w:cs="Calibri"/>
                <w:i/>
                <w:sz w:val="20"/>
                <w:szCs w:val="20"/>
              </w:rPr>
              <w:t xml:space="preserve">Nowa </w:t>
            </w:r>
            <w:r w:rsidRPr="006A23FF">
              <w:rPr>
                <w:rFonts w:cs="Calibri"/>
                <w:i/>
                <w:spacing w:val="-8"/>
                <w:kern w:val="2"/>
                <w:sz w:val="20"/>
                <w:szCs w:val="20"/>
              </w:rPr>
              <w:t>Ekonomiczna Polityka</w:t>
            </w:r>
            <w:r w:rsidRPr="006A23FF">
              <w:rPr>
                <w:rFonts w:cs="Calibri"/>
                <w:spacing w:val="-8"/>
                <w:kern w:val="2"/>
                <w:sz w:val="20"/>
                <w:szCs w:val="20"/>
              </w:rPr>
              <w:t>,</w:t>
            </w:r>
            <w:r w:rsidRPr="006A23FF">
              <w:rPr>
                <w:rFonts w:cs="Calibri"/>
                <w:i/>
                <w:spacing w:val="-8"/>
                <w:kern w:val="2"/>
                <w:sz w:val="20"/>
                <w:szCs w:val="20"/>
              </w:rPr>
              <w:t>wielka czystka</w:t>
            </w:r>
            <w:r w:rsidRPr="006A23FF">
              <w:rPr>
                <w:rFonts w:cs="Calibri"/>
                <w:spacing w:val="-8"/>
                <w:kern w:val="2"/>
                <w:sz w:val="20"/>
                <w:szCs w:val="20"/>
              </w:rPr>
              <w:t xml:space="preserve">, </w:t>
            </w:r>
            <w:r w:rsidRPr="006A23FF">
              <w:rPr>
                <w:rFonts w:cs="Calibri"/>
                <w:i/>
                <w:spacing w:val="-8"/>
                <w:kern w:val="2"/>
                <w:sz w:val="20"/>
                <w:szCs w:val="20"/>
              </w:rPr>
              <w:t>NKWD</w:t>
            </w:r>
            <w:r w:rsidRPr="006A23FF">
              <w:rPr>
                <w:rFonts w:cs="Calibri"/>
                <w:spacing w:val="-8"/>
                <w:kern w:val="2"/>
                <w:sz w:val="20"/>
                <w:szCs w:val="20"/>
              </w:rPr>
              <w:t>,</w:t>
            </w:r>
            <w:r w:rsidRPr="006A23FF">
              <w:rPr>
                <w:rFonts w:cs="Calibri"/>
                <w:i/>
                <w:spacing w:val="-4"/>
                <w:kern w:val="2"/>
                <w:sz w:val="20"/>
                <w:szCs w:val="20"/>
              </w:rPr>
              <w:t>Gułag</w:t>
            </w:r>
            <w:r w:rsidRPr="006A23FF">
              <w:rPr>
                <w:rFonts w:cs="Calibri"/>
                <w:spacing w:val="-4"/>
                <w:kern w:val="2"/>
                <w:sz w:val="20"/>
                <w:szCs w:val="20"/>
              </w:rPr>
              <w:t>;</w:t>
            </w:r>
          </w:p>
          <w:p w:rsidR="00E153EF" w:rsidRPr="006A23FF" w:rsidRDefault="00E153EF" w:rsidP="006A23FF">
            <w:pPr>
              <w:spacing w:after="0" w:line="240" w:lineRule="auto"/>
              <w:rPr>
                <w:rFonts w:cs="Calibri"/>
                <w:sz w:val="20"/>
                <w:szCs w:val="20"/>
              </w:rPr>
            </w:pPr>
            <w:r w:rsidRPr="006A23FF">
              <w:rPr>
                <w:rFonts w:cs="Calibri"/>
                <w:spacing w:val="-6"/>
                <w:kern w:val="2"/>
                <w:sz w:val="20"/>
                <w:szCs w:val="20"/>
              </w:rPr>
              <w:t xml:space="preserve">– zna datę </w:t>
            </w:r>
            <w:r w:rsidRPr="006A23FF">
              <w:rPr>
                <w:rFonts w:cs="Calibri"/>
                <w:sz w:val="20"/>
                <w:szCs w:val="20"/>
              </w:rPr>
              <w:t>układu w Rapallo (1922;</w:t>
            </w:r>
          </w:p>
          <w:p w:rsidR="00E153EF" w:rsidRPr="006A23FF" w:rsidRDefault="00E153EF" w:rsidP="006A23FF">
            <w:pPr>
              <w:spacing w:after="0" w:line="240" w:lineRule="auto"/>
              <w:rPr>
                <w:rFonts w:cs="Calibri"/>
                <w:sz w:val="20"/>
                <w:szCs w:val="20"/>
              </w:rPr>
            </w:pPr>
            <w:r w:rsidRPr="006A23FF">
              <w:rPr>
                <w:rFonts w:cs="Calibri"/>
                <w:sz w:val="20"/>
                <w:szCs w:val="20"/>
              </w:rPr>
              <w:t>– wyjaśnia, w jaki sposób w ZSRS realizowano kult jednostki;</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rozwinie skrót NKWD;</w:t>
            </w:r>
          </w:p>
          <w:p w:rsidR="00E153EF" w:rsidRPr="006A23FF" w:rsidRDefault="00E153EF" w:rsidP="006A23FF">
            <w:pPr>
              <w:spacing w:after="0" w:line="240" w:lineRule="auto"/>
              <w:rPr>
                <w:rFonts w:cs="Calibri"/>
                <w:sz w:val="20"/>
                <w:szCs w:val="20"/>
              </w:rPr>
            </w:pPr>
            <w:r w:rsidRPr="006A23FF">
              <w:rPr>
                <w:rFonts w:cs="Calibri"/>
                <w:sz w:val="20"/>
                <w:szCs w:val="20"/>
              </w:rPr>
              <w:t>– wymienia metody stosowane przez Józefa Stalina w celu umocnienia swoich wpływów.</w:t>
            </w:r>
          </w:p>
        </w:tc>
        <w:tc>
          <w:tcPr>
            <w:tcW w:w="3348" w:type="dxa"/>
            <w:gridSpan w:val="2"/>
          </w:tcPr>
          <w:p w:rsidR="00E153EF" w:rsidRPr="006A23FF" w:rsidRDefault="00E153EF" w:rsidP="006A23FF">
            <w:pPr>
              <w:spacing w:after="0" w:line="240" w:lineRule="auto"/>
              <w:rPr>
                <w:rFonts w:cs="Calibri"/>
                <w:sz w:val="20"/>
                <w:szCs w:val="20"/>
              </w:rPr>
            </w:pPr>
            <w:r w:rsidRPr="006A23FF">
              <w:rPr>
                <w:rFonts w:cs="Calibri"/>
                <w:sz w:val="20"/>
                <w:szCs w:val="20"/>
              </w:rPr>
              <w:t xml:space="preserve">– wyjaśnia znaczenie </w:t>
            </w:r>
            <w:r w:rsidRPr="006A23FF">
              <w:rPr>
                <w:rFonts w:cs="Calibri"/>
                <w:spacing w:val="-4"/>
                <w:kern w:val="2"/>
                <w:sz w:val="20"/>
                <w:szCs w:val="20"/>
              </w:rPr>
              <w:t xml:space="preserve">terminów: </w:t>
            </w:r>
            <w:r w:rsidRPr="006A23FF">
              <w:rPr>
                <w:rFonts w:cs="Calibri"/>
                <w:i/>
                <w:sz w:val="20"/>
                <w:szCs w:val="20"/>
              </w:rPr>
              <w:t>kołchoz</w:t>
            </w:r>
            <w:r w:rsidRPr="006A23FF">
              <w:rPr>
                <w:rFonts w:cs="Calibri"/>
                <w:sz w:val="20"/>
                <w:szCs w:val="20"/>
              </w:rPr>
              <w:t xml:space="preserve">, </w:t>
            </w:r>
            <w:r w:rsidRPr="006A23FF">
              <w:rPr>
                <w:rFonts w:cs="Calibri"/>
                <w:i/>
                <w:spacing w:val="-4"/>
                <w:kern w:val="2"/>
                <w:sz w:val="20"/>
                <w:szCs w:val="20"/>
              </w:rPr>
              <w:t>kolektywizacja</w:t>
            </w:r>
            <w:r w:rsidRPr="006A23FF">
              <w:rPr>
                <w:rFonts w:cs="Calibri"/>
                <w:i/>
                <w:spacing w:val="-8"/>
                <w:kern w:val="2"/>
                <w:sz w:val="20"/>
                <w:szCs w:val="20"/>
              </w:rPr>
              <w:t>rolnictwa</w:t>
            </w:r>
            <w:r w:rsidRPr="006A23FF">
              <w:rPr>
                <w:rFonts w:cs="Calibri"/>
                <w:spacing w:val="-8"/>
                <w:kern w:val="2"/>
                <w:sz w:val="20"/>
                <w:szCs w:val="20"/>
              </w:rPr>
              <w:t xml:space="preserve">, </w:t>
            </w:r>
            <w:r w:rsidRPr="006A23FF">
              <w:rPr>
                <w:rFonts w:cs="Calibri"/>
                <w:i/>
                <w:spacing w:val="-8"/>
                <w:kern w:val="2"/>
                <w:sz w:val="20"/>
                <w:szCs w:val="20"/>
              </w:rPr>
              <w:t>gospodarka</w:t>
            </w:r>
            <w:r w:rsidRPr="006A23FF">
              <w:rPr>
                <w:rFonts w:cs="Calibri"/>
                <w:i/>
                <w:sz w:val="20"/>
                <w:szCs w:val="20"/>
              </w:rPr>
              <w:t xml:space="preserve"> planowa</w:t>
            </w:r>
            <w:r w:rsidRPr="006A23FF">
              <w:rPr>
                <w:rFonts w:cs="Calibri"/>
                <w:sz w:val="20"/>
                <w:szCs w:val="20"/>
              </w:rPr>
              <w:t xml:space="preserve">, </w:t>
            </w:r>
            <w:r w:rsidRPr="006A23FF">
              <w:rPr>
                <w:rFonts w:cs="Calibri"/>
                <w:i/>
                <w:sz w:val="20"/>
                <w:szCs w:val="20"/>
              </w:rPr>
              <w:t>czystka</w:t>
            </w:r>
            <w:r w:rsidRPr="006A23FF">
              <w:rPr>
                <w:rFonts w:cs="Calibri"/>
                <w:sz w:val="20"/>
                <w:szCs w:val="20"/>
              </w:rPr>
              <w:t>;</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zna daty: ogłoszenia NEP (1921), wielkiej czystki (1936–1938), kolektywizacji rolnictwa (1928), głodu na Ukrainie (1932–1933);</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rozwinie skróty: WKP(b);</w:t>
            </w:r>
          </w:p>
          <w:p w:rsidR="00E153EF" w:rsidRPr="006A23FF" w:rsidRDefault="00E153EF" w:rsidP="006A23FF">
            <w:pPr>
              <w:spacing w:after="0" w:line="240" w:lineRule="auto"/>
              <w:rPr>
                <w:rFonts w:cs="Calibri"/>
                <w:spacing w:val="-8"/>
                <w:kern w:val="2"/>
                <w:sz w:val="20"/>
                <w:szCs w:val="20"/>
              </w:rPr>
            </w:pPr>
            <w:r w:rsidRPr="006A23FF">
              <w:rPr>
                <w:rFonts w:cs="Calibri"/>
                <w:sz w:val="20"/>
                <w:szCs w:val="20"/>
              </w:rPr>
              <w:t xml:space="preserve">– identyfikuje </w:t>
            </w:r>
            <w:r w:rsidRPr="006A23FF">
              <w:rPr>
                <w:rFonts w:cs="Calibri"/>
                <w:spacing w:val="-14"/>
                <w:kern w:val="2"/>
                <w:sz w:val="20"/>
                <w:szCs w:val="20"/>
              </w:rPr>
              <w:t xml:space="preserve">postacie: </w:t>
            </w:r>
            <w:r w:rsidRPr="006A23FF">
              <w:rPr>
                <w:rFonts w:cs="Calibri"/>
                <w:spacing w:val="-16"/>
                <w:kern w:val="2"/>
                <w:sz w:val="20"/>
                <w:szCs w:val="20"/>
              </w:rPr>
              <w:t>Wiaczesława Mołotowa,</w:t>
            </w:r>
            <w:r w:rsidRPr="006A23FF">
              <w:rPr>
                <w:rFonts w:cs="Calibri"/>
                <w:spacing w:val="-8"/>
                <w:kern w:val="2"/>
                <w:sz w:val="20"/>
                <w:szCs w:val="20"/>
              </w:rPr>
              <w:t>Joachima Ribbentropa;</w:t>
            </w:r>
          </w:p>
          <w:p w:rsidR="00E153EF" w:rsidRPr="006A23FF" w:rsidRDefault="00E153EF" w:rsidP="006A23FF">
            <w:pPr>
              <w:spacing w:after="0" w:line="240" w:lineRule="auto"/>
              <w:ind w:right="-108"/>
              <w:rPr>
                <w:rFonts w:cs="Calibri"/>
                <w:sz w:val="20"/>
                <w:szCs w:val="20"/>
              </w:rPr>
            </w:pPr>
            <w:r w:rsidRPr="006A23FF">
              <w:rPr>
                <w:rFonts w:cs="Calibri"/>
                <w:sz w:val="20"/>
                <w:szCs w:val="20"/>
              </w:rPr>
              <w:t xml:space="preserve">– omawia relacje między ZSRS a Niemcami do 1939 r. </w:t>
            </w:r>
          </w:p>
        </w:tc>
        <w:tc>
          <w:tcPr>
            <w:tcW w:w="3060" w:type="dxa"/>
          </w:tcPr>
          <w:p w:rsidR="00E153EF" w:rsidRPr="006A23FF" w:rsidRDefault="00E153EF" w:rsidP="006A23FF">
            <w:pPr>
              <w:spacing w:after="0" w:line="240" w:lineRule="auto"/>
              <w:rPr>
                <w:rFonts w:cs="Calibri"/>
                <w:sz w:val="20"/>
                <w:szCs w:val="20"/>
              </w:rPr>
            </w:pPr>
            <w:r w:rsidRPr="006A23FF">
              <w:rPr>
                <w:rFonts w:cs="Calibri"/>
                <w:sz w:val="20"/>
                <w:szCs w:val="20"/>
              </w:rPr>
              <w:t xml:space="preserve">– wyjaśnia znaczenie terminów: </w:t>
            </w:r>
            <w:r w:rsidRPr="006A23FF">
              <w:rPr>
                <w:rFonts w:cs="Calibri"/>
                <w:i/>
                <w:spacing w:val="-4"/>
                <w:kern w:val="2"/>
                <w:sz w:val="20"/>
                <w:szCs w:val="20"/>
              </w:rPr>
              <w:t>komunizm</w:t>
            </w:r>
            <w:r w:rsidRPr="006A23FF">
              <w:rPr>
                <w:rFonts w:cs="Calibri"/>
                <w:i/>
                <w:sz w:val="20"/>
                <w:szCs w:val="20"/>
              </w:rPr>
              <w:t xml:space="preserve"> wojenny</w:t>
            </w:r>
            <w:r w:rsidRPr="006A23FF">
              <w:rPr>
                <w:rFonts w:cs="Calibri"/>
                <w:sz w:val="20"/>
                <w:szCs w:val="20"/>
              </w:rPr>
              <w:t>;</w:t>
            </w:r>
          </w:p>
          <w:p w:rsidR="00E153EF" w:rsidRPr="006A23FF" w:rsidRDefault="00E153EF" w:rsidP="006A23FF">
            <w:pPr>
              <w:spacing w:after="0" w:line="240" w:lineRule="auto"/>
              <w:rPr>
                <w:rFonts w:cs="Calibri"/>
                <w:sz w:val="20"/>
                <w:szCs w:val="20"/>
              </w:rPr>
            </w:pPr>
            <w:r w:rsidRPr="006A23FF">
              <w:rPr>
                <w:rFonts w:cs="Calibri"/>
                <w:sz w:val="20"/>
                <w:szCs w:val="20"/>
              </w:rPr>
              <w:t>– wskazuje na mapienajwiększe skupiska łagrów;</w:t>
            </w:r>
          </w:p>
          <w:p w:rsidR="00E153EF" w:rsidRPr="006A23FF" w:rsidRDefault="00E153EF" w:rsidP="006A23FF">
            <w:pPr>
              <w:spacing w:after="0" w:line="240" w:lineRule="auto"/>
              <w:rPr>
                <w:rFonts w:cs="Calibri"/>
                <w:sz w:val="20"/>
                <w:szCs w:val="20"/>
              </w:rPr>
            </w:pPr>
            <w:r w:rsidRPr="006A23FF">
              <w:rPr>
                <w:rFonts w:cs="Calibri"/>
                <w:sz w:val="20"/>
                <w:szCs w:val="20"/>
              </w:rPr>
              <w:t xml:space="preserve">– wyjaśnia, dlaczego </w:t>
            </w:r>
            <w:r w:rsidRPr="006A23FF">
              <w:rPr>
                <w:rFonts w:cs="Calibri"/>
                <w:spacing w:val="-6"/>
                <w:kern w:val="2"/>
                <w:sz w:val="20"/>
                <w:szCs w:val="20"/>
              </w:rPr>
              <w:t>system komunistyczny</w:t>
            </w:r>
            <w:r w:rsidRPr="006A23FF">
              <w:rPr>
                <w:rFonts w:cs="Calibri"/>
                <w:sz w:val="20"/>
                <w:szCs w:val="20"/>
              </w:rPr>
              <w:t xml:space="preserve"> w ZSRS jest oceniany jako zbrodniczy;</w:t>
            </w:r>
          </w:p>
          <w:p w:rsidR="00E153EF" w:rsidRPr="006A23FF" w:rsidRDefault="00E153EF" w:rsidP="006A23FF">
            <w:pPr>
              <w:spacing w:after="0" w:line="240" w:lineRule="auto"/>
              <w:rPr>
                <w:rFonts w:cs="Calibri"/>
                <w:color w:val="00B0F0"/>
                <w:sz w:val="20"/>
                <w:szCs w:val="20"/>
              </w:rPr>
            </w:pPr>
            <w:r w:rsidRPr="006A23FF">
              <w:rPr>
                <w:rFonts w:cs="Calibri"/>
                <w:sz w:val="20"/>
                <w:szCs w:val="20"/>
              </w:rPr>
              <w:t>– charakteryzuje reformy gospodarcze Józefa Stalina.</w:t>
            </w:r>
          </w:p>
        </w:tc>
        <w:tc>
          <w:tcPr>
            <w:tcW w:w="2434" w:type="dxa"/>
          </w:tcPr>
          <w:p w:rsidR="00E153EF" w:rsidRPr="006A23FF" w:rsidRDefault="00E153EF" w:rsidP="006A23FF">
            <w:pPr>
              <w:spacing w:after="0" w:line="240" w:lineRule="auto"/>
              <w:rPr>
                <w:rFonts w:cs="Calibri"/>
                <w:sz w:val="20"/>
                <w:szCs w:val="20"/>
              </w:rPr>
            </w:pPr>
            <w:r w:rsidRPr="006A23FF">
              <w:rPr>
                <w:rFonts w:cs="Calibri"/>
                <w:sz w:val="20"/>
                <w:szCs w:val="20"/>
              </w:rPr>
              <w:t>– ocenia politykę Stalina wobec przeciwników;</w:t>
            </w:r>
          </w:p>
          <w:p w:rsidR="00E153EF" w:rsidRPr="006A23FF" w:rsidRDefault="00E153EF" w:rsidP="006A23FF">
            <w:pPr>
              <w:spacing w:after="0" w:line="240" w:lineRule="auto"/>
              <w:rPr>
                <w:rFonts w:cs="Calibri"/>
                <w:sz w:val="20"/>
                <w:szCs w:val="20"/>
              </w:rPr>
            </w:pPr>
            <w:r w:rsidRPr="006A23FF">
              <w:rPr>
                <w:rFonts w:cs="Calibri"/>
                <w:sz w:val="20"/>
                <w:szCs w:val="20"/>
              </w:rPr>
              <w:t xml:space="preserve">– ocenia skutki </w:t>
            </w:r>
            <w:r w:rsidRPr="006A23FF">
              <w:rPr>
                <w:rFonts w:cs="Calibri"/>
                <w:spacing w:val="-8"/>
                <w:kern w:val="2"/>
                <w:sz w:val="20"/>
                <w:szCs w:val="20"/>
              </w:rPr>
              <w:t>reform gospodarczych</w:t>
            </w:r>
            <w:r w:rsidRPr="006A23FF">
              <w:rPr>
                <w:rFonts w:cs="Calibri"/>
                <w:sz w:val="20"/>
                <w:szCs w:val="20"/>
              </w:rPr>
              <w:t xml:space="preserve"> wprowadzonych </w:t>
            </w:r>
            <w:r w:rsidRPr="006A23FF">
              <w:rPr>
                <w:rFonts w:cs="Calibri"/>
                <w:sz w:val="20"/>
                <w:szCs w:val="20"/>
              </w:rPr>
              <w:br/>
              <w:t>w ZSRS przez Stalina.</w:t>
            </w:r>
          </w:p>
          <w:p w:rsidR="00E153EF" w:rsidRPr="006A23FF" w:rsidRDefault="00E153EF" w:rsidP="006A23FF">
            <w:pPr>
              <w:spacing w:after="0" w:line="240" w:lineRule="auto"/>
              <w:rPr>
                <w:rFonts w:cs="Calibri"/>
                <w:color w:val="00B0F0"/>
                <w:sz w:val="20"/>
                <w:szCs w:val="20"/>
              </w:rPr>
            </w:pPr>
          </w:p>
        </w:tc>
      </w:tr>
      <w:tr w:rsidR="00E153EF" w:rsidRPr="006A23FF" w:rsidTr="00C672D1">
        <w:tc>
          <w:tcPr>
            <w:tcW w:w="1653" w:type="dxa"/>
          </w:tcPr>
          <w:p w:rsidR="00E153EF" w:rsidRPr="006A23FF" w:rsidRDefault="00E153EF" w:rsidP="006A23FF">
            <w:pPr>
              <w:spacing w:after="0" w:line="240" w:lineRule="auto"/>
              <w:rPr>
                <w:rFonts w:cs="Calibri"/>
                <w:sz w:val="20"/>
                <w:szCs w:val="20"/>
              </w:rPr>
            </w:pPr>
            <w:r w:rsidRPr="006A23FF">
              <w:rPr>
                <w:rFonts w:cs="Calibri"/>
                <w:sz w:val="20"/>
                <w:szCs w:val="20"/>
              </w:rPr>
              <w:t>4. Kultura i zmiany społeczne w okresie międzywojennym</w:t>
            </w:r>
          </w:p>
        </w:tc>
        <w:tc>
          <w:tcPr>
            <w:tcW w:w="2226" w:type="dxa"/>
          </w:tcPr>
          <w:p w:rsidR="00E153EF" w:rsidRPr="006A23FF" w:rsidRDefault="00E153EF" w:rsidP="006A23FF">
            <w:pPr>
              <w:spacing w:after="0" w:line="240" w:lineRule="auto"/>
              <w:rPr>
                <w:rFonts w:cs="Humanst521EU-Normal"/>
                <w:sz w:val="20"/>
                <w:szCs w:val="20"/>
              </w:rPr>
            </w:pPr>
            <w:r w:rsidRPr="006A23FF">
              <w:rPr>
                <w:rFonts w:cs="Humanst521EU-Normal"/>
                <w:sz w:val="20"/>
                <w:szCs w:val="20"/>
              </w:rPr>
              <w:t xml:space="preserve">− wyjaśnia znaczenie terminów: </w:t>
            </w:r>
            <w:r w:rsidRPr="006A23FF">
              <w:rPr>
                <w:rFonts w:cs="Humanst521EU-Normal"/>
                <w:i/>
                <w:sz w:val="20"/>
                <w:szCs w:val="20"/>
              </w:rPr>
              <w:t>mass media</w:t>
            </w:r>
            <w:r w:rsidRPr="006A23FF">
              <w:rPr>
                <w:rFonts w:cs="Humanst521EU-Normal"/>
                <w:sz w:val="20"/>
                <w:szCs w:val="20"/>
              </w:rPr>
              <w:t xml:space="preserve">,  </w:t>
            </w:r>
            <w:r w:rsidRPr="006A23FF">
              <w:rPr>
                <w:rFonts w:cs="Humanst521EU-Normal"/>
                <w:i/>
                <w:sz w:val="20"/>
                <w:szCs w:val="20"/>
              </w:rPr>
              <w:t>emancypacja</w:t>
            </w:r>
            <w:r w:rsidRPr="006A23FF">
              <w:rPr>
                <w:rFonts w:cs="Humanst521EU-Normal"/>
                <w:sz w:val="20"/>
                <w:szCs w:val="20"/>
              </w:rPr>
              <w:t xml:space="preserve">, </w:t>
            </w:r>
            <w:r w:rsidRPr="006A23FF">
              <w:rPr>
                <w:rFonts w:cs="Humanst521EU-Normal"/>
                <w:i/>
                <w:sz w:val="20"/>
                <w:szCs w:val="20"/>
              </w:rPr>
              <w:t>prawa wyborcze</w:t>
            </w:r>
            <w:r w:rsidRPr="006A23FF">
              <w:rPr>
                <w:rFonts w:cs="Humanst521EU-Normal"/>
                <w:sz w:val="20"/>
                <w:szCs w:val="20"/>
              </w:rPr>
              <w:t>;</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identyfikuje postać Charliego Chaplina;</w:t>
            </w:r>
          </w:p>
          <w:p w:rsidR="00E153EF" w:rsidRPr="006A23FF" w:rsidRDefault="00E153EF" w:rsidP="006A23FF">
            <w:pPr>
              <w:spacing w:after="0" w:line="240" w:lineRule="auto"/>
              <w:rPr>
                <w:sz w:val="20"/>
                <w:szCs w:val="20"/>
              </w:rPr>
            </w:pPr>
            <w:r w:rsidRPr="006A23FF">
              <w:rPr>
                <w:sz w:val="20"/>
                <w:szCs w:val="20"/>
              </w:rPr>
              <w:t>– wymienia rodzaje mass mediów;</w:t>
            </w:r>
          </w:p>
          <w:p w:rsidR="00E153EF" w:rsidRPr="006A23FF" w:rsidRDefault="00E153EF" w:rsidP="006A23FF">
            <w:pPr>
              <w:spacing w:after="0" w:line="240" w:lineRule="auto"/>
              <w:rPr>
                <w:sz w:val="20"/>
                <w:szCs w:val="20"/>
              </w:rPr>
            </w:pPr>
            <w:r w:rsidRPr="006A23FF">
              <w:rPr>
                <w:rFonts w:cs="Humanst521EU-Normal"/>
                <w:sz w:val="20"/>
                <w:szCs w:val="20"/>
              </w:rPr>
              <w:t>− wymienia nowe nurty w architekturze i sztuce;</w:t>
            </w:r>
          </w:p>
          <w:p w:rsidR="00E153EF" w:rsidRPr="006A23FF" w:rsidRDefault="00E153EF" w:rsidP="006A23FF">
            <w:pPr>
              <w:spacing w:after="0" w:line="240" w:lineRule="auto"/>
              <w:rPr>
                <w:color w:val="00B0F0"/>
                <w:sz w:val="20"/>
                <w:szCs w:val="20"/>
              </w:rPr>
            </w:pPr>
            <w:r w:rsidRPr="006A23FF">
              <w:rPr>
                <w:sz w:val="20"/>
                <w:szCs w:val="20"/>
              </w:rPr>
              <w:t xml:space="preserve">– przedstawia społeczne skutki </w:t>
            </w:r>
            <w:r w:rsidRPr="006A23FF">
              <w:rPr>
                <w:sz w:val="20"/>
                <w:szCs w:val="20"/>
              </w:rPr>
              <w:br/>
              <w:t>I wojny światowej.</w:t>
            </w:r>
          </w:p>
        </w:tc>
        <w:tc>
          <w:tcPr>
            <w:tcW w:w="2340" w:type="dxa"/>
            <w:gridSpan w:val="2"/>
          </w:tcPr>
          <w:p w:rsidR="00E153EF" w:rsidRPr="006A23FF" w:rsidRDefault="00E153EF" w:rsidP="006A23FF">
            <w:pPr>
              <w:spacing w:after="0" w:line="240" w:lineRule="auto"/>
              <w:rPr>
                <w:sz w:val="20"/>
                <w:szCs w:val="20"/>
              </w:rPr>
            </w:pPr>
            <w:r w:rsidRPr="006A23FF">
              <w:rPr>
                <w:sz w:val="20"/>
                <w:szCs w:val="20"/>
              </w:rPr>
              <w:t>– przedstawia rozwój środków komunikacji i mass mediów w okresie międzywojennym;</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charakteryzuje zmiany społeczne w dwudziestoleciu międzywojennym.</w:t>
            </w:r>
          </w:p>
          <w:p w:rsidR="00E153EF" w:rsidRPr="006A23FF" w:rsidRDefault="00E153EF" w:rsidP="006A23FF">
            <w:pPr>
              <w:spacing w:after="0" w:line="240" w:lineRule="auto"/>
              <w:rPr>
                <w:color w:val="00B0F0"/>
                <w:spacing w:val="-4"/>
                <w:kern w:val="2"/>
                <w:sz w:val="20"/>
                <w:szCs w:val="20"/>
              </w:rPr>
            </w:pPr>
          </w:p>
        </w:tc>
        <w:tc>
          <w:tcPr>
            <w:tcW w:w="3348" w:type="dxa"/>
            <w:gridSpan w:val="2"/>
          </w:tcPr>
          <w:p w:rsidR="00E153EF" w:rsidRPr="006A23FF" w:rsidRDefault="00E153EF" w:rsidP="006A23FF">
            <w:pPr>
              <w:spacing w:after="0" w:line="240" w:lineRule="auto"/>
              <w:ind w:right="-108"/>
              <w:rPr>
                <w:rFonts w:cs="Humanst521EU-Normal"/>
                <w:sz w:val="20"/>
                <w:szCs w:val="20"/>
              </w:rPr>
            </w:pPr>
            <w:r w:rsidRPr="006A23FF">
              <w:rPr>
                <w:rFonts w:cs="HelveticaNeueLTPro-Roman"/>
                <w:sz w:val="20"/>
                <w:szCs w:val="20"/>
              </w:rPr>
              <w:t xml:space="preserve">– wyjaśnia znaczenie terminów: </w:t>
            </w:r>
            <w:r w:rsidRPr="006A23FF">
              <w:rPr>
                <w:rFonts w:cs="Humanst521EU-Normal"/>
                <w:i/>
                <w:sz w:val="20"/>
                <w:szCs w:val="20"/>
              </w:rPr>
              <w:t>modernizm</w:t>
            </w:r>
            <w:r w:rsidRPr="006A23FF">
              <w:rPr>
                <w:rFonts w:cs="Humanst521EU-Normal"/>
                <w:sz w:val="20"/>
                <w:szCs w:val="20"/>
              </w:rPr>
              <w:t xml:space="preserve">, </w:t>
            </w:r>
            <w:r w:rsidRPr="006A23FF">
              <w:rPr>
                <w:rFonts w:cs="Humanst521EU-Normal"/>
                <w:i/>
                <w:sz w:val="20"/>
                <w:szCs w:val="20"/>
              </w:rPr>
              <w:t>dadaizm</w:t>
            </w:r>
            <w:r w:rsidRPr="006A23FF">
              <w:rPr>
                <w:rFonts w:cs="Humanst521EU-Normal"/>
                <w:sz w:val="20"/>
                <w:szCs w:val="20"/>
              </w:rPr>
              <w:t xml:space="preserve">, </w:t>
            </w:r>
            <w:r w:rsidRPr="006A23FF">
              <w:rPr>
                <w:rFonts w:cs="Humanst521EU-Normal"/>
                <w:i/>
                <w:sz w:val="20"/>
                <w:szCs w:val="20"/>
              </w:rPr>
              <w:t>surrealizm</w:t>
            </w:r>
            <w:r w:rsidRPr="006A23FF">
              <w:rPr>
                <w:rFonts w:cs="Humanst521EU-Normal"/>
                <w:sz w:val="20"/>
                <w:szCs w:val="20"/>
              </w:rPr>
              <w:t xml:space="preserve">, </w:t>
            </w:r>
            <w:r w:rsidRPr="006A23FF">
              <w:rPr>
                <w:rFonts w:cs="Humanst521EU-Normal"/>
                <w:i/>
                <w:sz w:val="20"/>
                <w:szCs w:val="20"/>
              </w:rPr>
              <w:t>futuryzm</w:t>
            </w:r>
            <w:r w:rsidRPr="006A23FF">
              <w:rPr>
                <w:rFonts w:cs="Humanst521EU-Normal"/>
                <w:sz w:val="20"/>
                <w:szCs w:val="20"/>
              </w:rPr>
              <w:t>;</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identyfikuje postać Orsona Wellesa;</w:t>
            </w:r>
          </w:p>
          <w:p w:rsidR="00E153EF" w:rsidRPr="006A23FF" w:rsidRDefault="00E153EF" w:rsidP="006A23FF">
            <w:pPr>
              <w:spacing w:after="0" w:line="240" w:lineRule="auto"/>
              <w:rPr>
                <w:sz w:val="20"/>
                <w:szCs w:val="20"/>
              </w:rPr>
            </w:pPr>
            <w:r w:rsidRPr="006A23FF">
              <w:rPr>
                <w:sz w:val="20"/>
                <w:szCs w:val="20"/>
              </w:rPr>
              <w:t>– wyjaśnia, jakie cele przyświecały nowym trendom w architekturze i sztuce.</w:t>
            </w:r>
          </w:p>
          <w:p w:rsidR="00E153EF" w:rsidRPr="006A23FF" w:rsidRDefault="00E153EF" w:rsidP="006A23FF">
            <w:pPr>
              <w:spacing w:after="0" w:line="240" w:lineRule="auto"/>
              <w:rPr>
                <w:color w:val="00B0F0"/>
                <w:sz w:val="20"/>
                <w:szCs w:val="20"/>
              </w:rPr>
            </w:pPr>
          </w:p>
        </w:tc>
        <w:tc>
          <w:tcPr>
            <w:tcW w:w="3060" w:type="dxa"/>
          </w:tcPr>
          <w:p w:rsidR="00E153EF" w:rsidRPr="006A23FF" w:rsidRDefault="00E153EF" w:rsidP="006A23FF">
            <w:pPr>
              <w:spacing w:after="0" w:line="240" w:lineRule="auto"/>
              <w:rPr>
                <w:rFonts w:cs="Humanst521EU-Normal"/>
                <w:sz w:val="20"/>
                <w:szCs w:val="20"/>
              </w:rPr>
            </w:pPr>
            <w:r w:rsidRPr="006A23FF">
              <w:rPr>
                <w:rFonts w:cs="Humanst521EU-Normal"/>
                <w:sz w:val="20"/>
                <w:szCs w:val="20"/>
              </w:rPr>
              <w:t xml:space="preserve">− wyjaśnia znaczenie terminów: </w:t>
            </w:r>
            <w:r w:rsidRPr="006A23FF">
              <w:rPr>
                <w:rFonts w:cs="Humanst521EU-Normal"/>
                <w:i/>
                <w:sz w:val="20"/>
                <w:szCs w:val="20"/>
              </w:rPr>
              <w:t>funkcjonalizm</w:t>
            </w:r>
            <w:r w:rsidRPr="006A23FF">
              <w:rPr>
                <w:rFonts w:cs="Humanst521EU-Normal"/>
                <w:sz w:val="20"/>
                <w:szCs w:val="20"/>
              </w:rPr>
              <w:t xml:space="preserve">, </w:t>
            </w:r>
            <w:r w:rsidRPr="006A23FF">
              <w:rPr>
                <w:rFonts w:cs="Humanst521EU-Normal"/>
                <w:i/>
                <w:sz w:val="20"/>
                <w:szCs w:val="20"/>
              </w:rPr>
              <w:t>socrealizm</w:t>
            </w:r>
            <w:r w:rsidRPr="006A23FF">
              <w:rPr>
                <w:rFonts w:cs="Humanst521EU-Normal"/>
                <w:sz w:val="20"/>
                <w:szCs w:val="20"/>
              </w:rPr>
              <w:t xml:space="preserve">, </w:t>
            </w:r>
            <w:r w:rsidRPr="006A23FF">
              <w:rPr>
                <w:rFonts w:cs="Humanst521EU-Normal"/>
                <w:i/>
                <w:sz w:val="20"/>
                <w:szCs w:val="20"/>
              </w:rPr>
              <w:t>indoktrynacja</w:t>
            </w:r>
            <w:r w:rsidRPr="006A23FF">
              <w:rPr>
                <w:rFonts w:cs="Humanst521EU-Normal"/>
                <w:sz w:val="20"/>
                <w:szCs w:val="20"/>
              </w:rPr>
              <w:t>;</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identyfikuje postać Rudolfa Valentino ;</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zna datę przyznania prawa wyborczego kobietom w Polsce (1918);</w:t>
            </w:r>
          </w:p>
          <w:p w:rsidR="00E153EF" w:rsidRPr="006A23FF" w:rsidRDefault="00E153EF" w:rsidP="006A23FF">
            <w:pPr>
              <w:spacing w:after="0" w:line="240" w:lineRule="auto"/>
              <w:rPr>
                <w:sz w:val="20"/>
                <w:szCs w:val="20"/>
              </w:rPr>
            </w:pPr>
            <w:r w:rsidRPr="006A23FF">
              <w:rPr>
                <w:rFonts w:cs="HelveticaNeueLTPro-Roman"/>
                <w:spacing w:val="-4"/>
                <w:kern w:val="2"/>
                <w:sz w:val="20"/>
                <w:szCs w:val="20"/>
              </w:rPr>
              <w:t>–</w:t>
            </w:r>
            <w:r w:rsidRPr="006A23FF">
              <w:rPr>
                <w:sz w:val="20"/>
                <w:szCs w:val="20"/>
              </w:rPr>
              <w:t xml:space="preserve">wyjaśnia i ocenia wpływ mass mediów na społeczeństwo </w:t>
            </w:r>
            <w:r w:rsidRPr="006A23FF">
              <w:rPr>
                <w:sz w:val="20"/>
                <w:szCs w:val="20"/>
              </w:rPr>
              <w:br/>
              <w:t>w dwudziestoleciu międzywojennym.</w:t>
            </w:r>
          </w:p>
        </w:tc>
        <w:tc>
          <w:tcPr>
            <w:tcW w:w="2434" w:type="dxa"/>
          </w:tcPr>
          <w:p w:rsidR="00E153EF" w:rsidRPr="006A23FF" w:rsidRDefault="00E153EF" w:rsidP="006A23FF">
            <w:pPr>
              <w:spacing w:after="0" w:line="240" w:lineRule="auto"/>
              <w:rPr>
                <w:color w:val="00B0F0"/>
                <w:sz w:val="20"/>
                <w:szCs w:val="20"/>
              </w:rPr>
            </w:pPr>
            <w:r w:rsidRPr="006A23FF">
              <w:rPr>
                <w:sz w:val="20"/>
                <w:szCs w:val="20"/>
              </w:rPr>
              <w:t xml:space="preserve">– ocenia zmiany, jakie zaszły </w:t>
            </w:r>
            <w:r w:rsidRPr="006A23FF">
              <w:rPr>
                <w:sz w:val="20"/>
                <w:szCs w:val="20"/>
              </w:rPr>
              <w:br/>
              <w:t xml:space="preserve">w społeczeństwie </w:t>
            </w:r>
            <w:r w:rsidRPr="006A23FF">
              <w:rPr>
                <w:sz w:val="20"/>
                <w:szCs w:val="20"/>
              </w:rPr>
              <w:br/>
              <w:t xml:space="preserve">po zakończeniu </w:t>
            </w:r>
            <w:r w:rsidRPr="006A23FF">
              <w:rPr>
                <w:sz w:val="20"/>
                <w:szCs w:val="20"/>
              </w:rPr>
              <w:br/>
              <w:t>I wojny światowej.</w:t>
            </w:r>
          </w:p>
        </w:tc>
      </w:tr>
      <w:tr w:rsidR="00E153EF" w:rsidRPr="006A23FF" w:rsidTr="00C672D1">
        <w:tc>
          <w:tcPr>
            <w:tcW w:w="1653" w:type="dxa"/>
          </w:tcPr>
          <w:p w:rsidR="00E153EF" w:rsidRPr="006A23FF" w:rsidRDefault="00E153EF" w:rsidP="006A23FF">
            <w:pPr>
              <w:spacing w:after="0" w:line="240" w:lineRule="auto"/>
              <w:rPr>
                <w:rFonts w:cs="Calibri"/>
                <w:sz w:val="20"/>
                <w:szCs w:val="20"/>
              </w:rPr>
            </w:pPr>
            <w:r w:rsidRPr="006A23FF">
              <w:rPr>
                <w:rFonts w:cs="Calibri"/>
                <w:sz w:val="20"/>
                <w:szCs w:val="20"/>
              </w:rPr>
              <w:t>5. Świat na drodze ku II wojnie światowej</w:t>
            </w:r>
          </w:p>
        </w:tc>
        <w:tc>
          <w:tcPr>
            <w:tcW w:w="2226" w:type="dxa"/>
          </w:tcPr>
          <w:p w:rsidR="00E153EF" w:rsidRPr="006A23FF" w:rsidRDefault="00E153EF" w:rsidP="006A23FF">
            <w:pPr>
              <w:spacing w:after="0" w:line="240" w:lineRule="auto"/>
              <w:rPr>
                <w:rFonts w:cs="Calibri"/>
                <w:sz w:val="20"/>
                <w:szCs w:val="20"/>
              </w:rPr>
            </w:pPr>
            <w:r w:rsidRPr="006A23FF">
              <w:rPr>
                <w:rFonts w:cs="Calibri"/>
                <w:sz w:val="20"/>
                <w:szCs w:val="20"/>
              </w:rPr>
              <w:t xml:space="preserve">– wyjaśnia znaczenie terminu: </w:t>
            </w:r>
            <w:r w:rsidRPr="006A23FF">
              <w:rPr>
                <w:rFonts w:cs="Calibri"/>
                <w:i/>
                <w:sz w:val="20"/>
                <w:szCs w:val="20"/>
              </w:rPr>
              <w:t>aneksja</w:t>
            </w:r>
            <w:r w:rsidRPr="006A23FF">
              <w:rPr>
                <w:rFonts w:cs="Calibri"/>
                <w:sz w:val="20"/>
                <w:szCs w:val="20"/>
              </w:rPr>
              <w:t xml:space="preserve">, </w:t>
            </w:r>
            <w:r w:rsidRPr="006A23FF">
              <w:rPr>
                <w:rFonts w:cs="Calibri"/>
                <w:i/>
                <w:spacing w:val="-4"/>
                <w:kern w:val="2"/>
                <w:sz w:val="20"/>
                <w:szCs w:val="20"/>
              </w:rPr>
              <w:t>Anschluss</w:t>
            </w:r>
            <w:r w:rsidRPr="006A23FF">
              <w:rPr>
                <w:rFonts w:cs="Calibri"/>
                <w:spacing w:val="-4"/>
                <w:kern w:val="2"/>
                <w:sz w:val="20"/>
                <w:szCs w:val="20"/>
              </w:rPr>
              <w:t xml:space="preserve">, </w:t>
            </w:r>
            <w:r w:rsidRPr="006A23FF">
              <w:rPr>
                <w:rFonts w:cs="Calibri"/>
                <w:i/>
                <w:sz w:val="20"/>
                <w:szCs w:val="20"/>
              </w:rPr>
              <w:t xml:space="preserve">oś Berlin- </w:t>
            </w:r>
            <w:r w:rsidRPr="006A23FF">
              <w:rPr>
                <w:rFonts w:cs="Calibri"/>
                <w:i/>
                <w:spacing w:val="-12"/>
                <w:kern w:val="2"/>
                <w:sz w:val="20"/>
                <w:szCs w:val="20"/>
              </w:rPr>
              <w:t>Rzym-Tokio</w:t>
            </w:r>
            <w:r w:rsidRPr="006A23FF">
              <w:rPr>
                <w:rFonts w:cs="Calibri"/>
                <w:spacing w:val="-12"/>
                <w:kern w:val="2"/>
                <w:sz w:val="20"/>
                <w:szCs w:val="20"/>
              </w:rPr>
              <w:t xml:space="preserve"> (</w:t>
            </w:r>
            <w:r w:rsidRPr="006A23FF">
              <w:rPr>
                <w:rFonts w:cs="Calibri"/>
                <w:i/>
                <w:spacing w:val="-12"/>
                <w:kern w:val="2"/>
                <w:sz w:val="20"/>
                <w:szCs w:val="20"/>
              </w:rPr>
              <w:t>państwa osi</w:t>
            </w:r>
            <w:r w:rsidRPr="006A23FF">
              <w:rPr>
                <w:rFonts w:cs="Calibri"/>
                <w:spacing w:val="-12"/>
                <w:kern w:val="2"/>
                <w:sz w:val="20"/>
                <w:szCs w:val="20"/>
              </w:rPr>
              <w:t xml:space="preserve">); </w:t>
            </w:r>
          </w:p>
          <w:p w:rsidR="00E153EF" w:rsidRPr="006A23FF" w:rsidRDefault="00E153EF" w:rsidP="006A23FF">
            <w:pPr>
              <w:spacing w:after="0" w:line="240" w:lineRule="auto"/>
              <w:rPr>
                <w:rFonts w:cs="Calibri"/>
                <w:sz w:val="20"/>
                <w:szCs w:val="20"/>
              </w:rPr>
            </w:pPr>
            <w:r w:rsidRPr="006A23FF">
              <w:rPr>
                <w:rFonts w:cs="Calibri"/>
                <w:spacing w:val="-10"/>
                <w:kern w:val="2"/>
                <w:sz w:val="20"/>
                <w:szCs w:val="20"/>
              </w:rPr>
              <w:t>– identyfikuje postacie:</w:t>
            </w:r>
            <w:r w:rsidRPr="006A23FF">
              <w:rPr>
                <w:rFonts w:cs="Calibri"/>
                <w:sz w:val="20"/>
                <w:szCs w:val="20"/>
              </w:rPr>
              <w:t xml:space="preserve"> Benita Mussoliniego, Adolfa Hitlera;</w:t>
            </w:r>
          </w:p>
          <w:p w:rsidR="00E153EF" w:rsidRPr="006A23FF" w:rsidRDefault="00E153EF" w:rsidP="006A23FF">
            <w:pPr>
              <w:spacing w:after="0" w:line="240" w:lineRule="auto"/>
              <w:rPr>
                <w:rFonts w:cs="Calibri"/>
                <w:sz w:val="20"/>
                <w:szCs w:val="20"/>
              </w:rPr>
            </w:pPr>
            <w:r w:rsidRPr="006A23FF">
              <w:rPr>
                <w:rFonts w:cs="Calibri"/>
                <w:sz w:val="20"/>
                <w:szCs w:val="20"/>
              </w:rPr>
              <w:t xml:space="preserve">– wskazuje na mapie </w:t>
            </w:r>
            <w:r w:rsidRPr="006A23FF">
              <w:rPr>
                <w:rFonts w:cs="Calibri"/>
                <w:spacing w:val="-4"/>
                <w:kern w:val="2"/>
                <w:sz w:val="20"/>
                <w:szCs w:val="20"/>
              </w:rPr>
              <w:t>państwa europejskie,</w:t>
            </w:r>
            <w:r w:rsidRPr="006A23FF">
              <w:rPr>
                <w:rFonts w:cs="Calibri"/>
                <w:sz w:val="20"/>
                <w:szCs w:val="20"/>
              </w:rPr>
              <w:t xml:space="preserve"> które padły ofiarą agresji Niemiec </w:t>
            </w:r>
            <w:r w:rsidRPr="006A23FF">
              <w:rPr>
                <w:rFonts w:cs="Calibri"/>
                <w:sz w:val="20"/>
                <w:szCs w:val="20"/>
              </w:rPr>
              <w:br/>
              <w:t>i Włoch;</w:t>
            </w:r>
          </w:p>
          <w:p w:rsidR="00E153EF" w:rsidRPr="006A23FF" w:rsidRDefault="00E153EF" w:rsidP="006A23FF">
            <w:pPr>
              <w:spacing w:after="0" w:line="240" w:lineRule="auto"/>
              <w:rPr>
                <w:rFonts w:cs="Calibri"/>
                <w:sz w:val="20"/>
                <w:szCs w:val="20"/>
              </w:rPr>
            </w:pPr>
            <w:r w:rsidRPr="006A23FF">
              <w:rPr>
                <w:rFonts w:cs="Calibri"/>
                <w:sz w:val="20"/>
                <w:szCs w:val="20"/>
              </w:rPr>
              <w:t>– podaje przykłady łamania postanowień traktatu wersalskiego przez Hitlera;</w:t>
            </w:r>
          </w:p>
          <w:p w:rsidR="00E153EF" w:rsidRPr="006A23FF" w:rsidRDefault="00E153EF" w:rsidP="006A23FF">
            <w:pPr>
              <w:spacing w:after="0" w:line="240" w:lineRule="auto"/>
              <w:rPr>
                <w:rFonts w:cs="Calibri"/>
                <w:sz w:val="20"/>
                <w:szCs w:val="20"/>
              </w:rPr>
            </w:pPr>
            <w:r w:rsidRPr="006A23FF">
              <w:rPr>
                <w:rFonts w:cs="Calibri"/>
                <w:sz w:val="20"/>
                <w:szCs w:val="20"/>
              </w:rPr>
              <w:t xml:space="preserve">– wymienia strony walczące ze sobą </w:t>
            </w:r>
            <w:r w:rsidRPr="006A23FF">
              <w:rPr>
                <w:rFonts w:cs="Calibri"/>
                <w:sz w:val="20"/>
                <w:szCs w:val="20"/>
              </w:rPr>
              <w:br/>
              <w:t>w hiszpańskiej wojnie domowej.</w:t>
            </w:r>
          </w:p>
        </w:tc>
        <w:tc>
          <w:tcPr>
            <w:tcW w:w="2340" w:type="dxa"/>
            <w:gridSpan w:val="2"/>
          </w:tcPr>
          <w:p w:rsidR="00E153EF" w:rsidRPr="006A23FF" w:rsidRDefault="00E153EF" w:rsidP="006A23FF">
            <w:pPr>
              <w:spacing w:after="0" w:line="240" w:lineRule="auto"/>
              <w:rPr>
                <w:rFonts w:cs="Calibri"/>
                <w:sz w:val="20"/>
                <w:szCs w:val="20"/>
              </w:rPr>
            </w:pPr>
            <w:r w:rsidRPr="006A23FF">
              <w:rPr>
                <w:rFonts w:cs="Calibri"/>
                <w:sz w:val="20"/>
                <w:szCs w:val="20"/>
              </w:rPr>
              <w:t xml:space="preserve">– wyjaśnia znaczenie </w:t>
            </w:r>
            <w:r w:rsidRPr="006A23FF">
              <w:rPr>
                <w:rFonts w:cs="Calibri"/>
                <w:spacing w:val="-4"/>
                <w:kern w:val="2"/>
                <w:sz w:val="20"/>
                <w:szCs w:val="20"/>
              </w:rPr>
              <w:t xml:space="preserve">terminu </w:t>
            </w:r>
            <w:r w:rsidRPr="006A23FF">
              <w:rPr>
                <w:rFonts w:cs="Calibri"/>
                <w:i/>
                <w:sz w:val="20"/>
                <w:szCs w:val="20"/>
              </w:rPr>
              <w:t>appeasement</w:t>
            </w:r>
            <w:r w:rsidRPr="006A23FF">
              <w:rPr>
                <w:rFonts w:cs="Calibri"/>
                <w:sz w:val="20"/>
                <w:szCs w:val="20"/>
              </w:rPr>
              <w:t>;</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xml:space="preserve">− zna daty: </w:t>
            </w:r>
            <w:r w:rsidRPr="006A23FF">
              <w:rPr>
                <w:rFonts w:cs="Humanst521EU-Italic"/>
                <w:i/>
                <w:iCs/>
                <w:sz w:val="20"/>
                <w:szCs w:val="20"/>
              </w:rPr>
              <w:t xml:space="preserve">Anschlussu </w:t>
            </w:r>
            <w:r w:rsidRPr="006A23FF">
              <w:rPr>
                <w:rFonts w:cs="Humanst521EU-Normal"/>
                <w:sz w:val="20"/>
                <w:szCs w:val="20"/>
              </w:rPr>
              <w:t>Austrii (III 1938), konferencji w Monachium (29–30 IX 1938);</w:t>
            </w:r>
          </w:p>
          <w:p w:rsidR="00E153EF" w:rsidRPr="006A23FF" w:rsidRDefault="00E153EF" w:rsidP="006A23FF">
            <w:pPr>
              <w:spacing w:after="0" w:line="240" w:lineRule="auto"/>
              <w:rPr>
                <w:rFonts w:cs="Calibri"/>
                <w:sz w:val="20"/>
                <w:szCs w:val="20"/>
              </w:rPr>
            </w:pPr>
            <w:r w:rsidRPr="006A23FF">
              <w:rPr>
                <w:rFonts w:cs="Calibri"/>
                <w:sz w:val="20"/>
                <w:szCs w:val="20"/>
              </w:rPr>
              <w:t>– identyfikuje postać Francisco Franco;</w:t>
            </w:r>
          </w:p>
          <w:p w:rsidR="00E153EF" w:rsidRPr="006A23FF" w:rsidRDefault="00E153EF">
            <w:pPr>
              <w:pStyle w:val="NoSpacing"/>
            </w:pPr>
            <w:r w:rsidRPr="006A23FF">
              <w:t xml:space="preserve">– </w:t>
            </w:r>
            <w:r w:rsidRPr="006A23FF">
              <w:rPr>
                <w:sz w:val="20"/>
                <w:szCs w:val="20"/>
              </w:rPr>
              <w:t xml:space="preserve">przedstawia przyczyny </w:t>
            </w:r>
            <w:r w:rsidRPr="006A23FF">
              <w:rPr>
                <w:spacing w:val="-12"/>
                <w:sz w:val="20"/>
                <w:szCs w:val="20"/>
              </w:rPr>
              <w:t>i skutki wojny domowej</w:t>
            </w:r>
            <w:r w:rsidRPr="006A23FF">
              <w:rPr>
                <w:sz w:val="20"/>
                <w:szCs w:val="20"/>
              </w:rPr>
              <w:br/>
              <w:t>w Hiszpanii;</w:t>
            </w:r>
          </w:p>
          <w:p w:rsidR="00E153EF" w:rsidRPr="006A23FF" w:rsidRDefault="00E153EF" w:rsidP="006A23FF">
            <w:pPr>
              <w:spacing w:after="0" w:line="240" w:lineRule="auto"/>
              <w:rPr>
                <w:rFonts w:cs="Calibri"/>
                <w:sz w:val="20"/>
                <w:szCs w:val="20"/>
              </w:rPr>
            </w:pPr>
            <w:r w:rsidRPr="006A23FF">
              <w:rPr>
                <w:rFonts w:cs="Calibri"/>
                <w:sz w:val="20"/>
                <w:szCs w:val="20"/>
              </w:rPr>
              <w:t xml:space="preserve">– wymienia postanowienia konferencji </w:t>
            </w:r>
            <w:r w:rsidRPr="006A23FF">
              <w:rPr>
                <w:rFonts w:cs="Calibri"/>
                <w:sz w:val="20"/>
                <w:szCs w:val="20"/>
              </w:rPr>
              <w:br/>
              <w:t>w Monachium.</w:t>
            </w:r>
          </w:p>
        </w:tc>
        <w:tc>
          <w:tcPr>
            <w:tcW w:w="3348" w:type="dxa"/>
            <w:gridSpan w:val="2"/>
          </w:tcPr>
          <w:p w:rsidR="00E153EF" w:rsidRPr="006A23FF" w:rsidRDefault="00E153EF" w:rsidP="006A23FF">
            <w:pPr>
              <w:spacing w:after="0" w:line="240" w:lineRule="auto"/>
              <w:rPr>
                <w:rFonts w:cs="Calibri"/>
                <w:sz w:val="20"/>
                <w:szCs w:val="20"/>
              </w:rPr>
            </w:pPr>
            <w:r w:rsidRPr="006A23FF">
              <w:rPr>
                <w:rFonts w:cs="Calibri"/>
                <w:sz w:val="20"/>
                <w:szCs w:val="20"/>
              </w:rPr>
              <w:t xml:space="preserve">– wyjaśnia znaczenie terminu </w:t>
            </w:r>
            <w:r w:rsidRPr="006A23FF">
              <w:rPr>
                <w:rFonts w:cs="Calibri"/>
                <w:i/>
                <w:sz w:val="20"/>
                <w:szCs w:val="20"/>
              </w:rPr>
              <w:t>państwomarionetkowe</w:t>
            </w:r>
            <w:r w:rsidRPr="006A23FF">
              <w:rPr>
                <w:rFonts w:cs="Calibri"/>
                <w:sz w:val="20"/>
                <w:szCs w:val="20"/>
              </w:rPr>
              <w:t xml:space="preserve">, </w:t>
            </w:r>
            <w:r w:rsidRPr="006A23FF">
              <w:rPr>
                <w:rFonts w:cs="Calibri"/>
                <w:i/>
                <w:sz w:val="20"/>
                <w:szCs w:val="20"/>
              </w:rPr>
              <w:t>remilitaryzacja</w:t>
            </w:r>
            <w:r w:rsidRPr="006A23FF">
              <w:rPr>
                <w:rFonts w:cs="Calibri"/>
                <w:sz w:val="20"/>
                <w:szCs w:val="20"/>
              </w:rPr>
              <w:t>;</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zna daty: remilitaryzacji Nadrenii (1936), aneksji Czech i Moraw przez III Rzeszę (III 1939);</w:t>
            </w:r>
          </w:p>
          <w:p w:rsidR="00E153EF" w:rsidRPr="006A23FF" w:rsidRDefault="00E153EF">
            <w:pPr>
              <w:pStyle w:val="NoSpacing"/>
              <w:rPr>
                <w:sz w:val="20"/>
                <w:szCs w:val="20"/>
              </w:rPr>
            </w:pPr>
            <w:r w:rsidRPr="006A23FF">
              <w:rPr>
                <w:sz w:val="20"/>
                <w:szCs w:val="20"/>
              </w:rPr>
              <w:t xml:space="preserve">– przedstawia </w:t>
            </w:r>
            <w:r w:rsidRPr="006A23FF">
              <w:rPr>
                <w:kern w:val="2"/>
                <w:sz w:val="20"/>
                <w:szCs w:val="20"/>
              </w:rPr>
              <w:t xml:space="preserve">przyczyny </w:t>
            </w:r>
            <w:r w:rsidRPr="006A23FF">
              <w:rPr>
                <w:i/>
                <w:spacing w:val="-2"/>
                <w:kern w:val="2"/>
                <w:sz w:val="20"/>
                <w:szCs w:val="20"/>
              </w:rPr>
              <w:t>Anschlussu</w:t>
            </w:r>
            <w:r w:rsidRPr="006A23FF">
              <w:rPr>
                <w:sz w:val="20"/>
                <w:szCs w:val="20"/>
              </w:rPr>
              <w:t xml:space="preserve"> Austrii;</w:t>
            </w:r>
          </w:p>
          <w:p w:rsidR="00E153EF" w:rsidRPr="006A23FF" w:rsidRDefault="00E153EF" w:rsidP="006A23FF">
            <w:pPr>
              <w:spacing w:after="0" w:line="240" w:lineRule="auto"/>
              <w:rPr>
                <w:rFonts w:cs="Calibri"/>
                <w:sz w:val="20"/>
                <w:szCs w:val="20"/>
              </w:rPr>
            </w:pPr>
            <w:r w:rsidRPr="006A23FF">
              <w:rPr>
                <w:rFonts w:cs="Calibri"/>
                <w:sz w:val="20"/>
                <w:szCs w:val="20"/>
              </w:rPr>
              <w:t xml:space="preserve">– identyfikuje postać </w:t>
            </w:r>
            <w:r w:rsidRPr="006A23FF">
              <w:rPr>
                <w:rFonts w:cs="Calibri"/>
                <w:spacing w:val="-8"/>
                <w:kern w:val="2"/>
                <w:sz w:val="20"/>
                <w:szCs w:val="20"/>
              </w:rPr>
              <w:t>Neville’a Chamberlaina</w:t>
            </w:r>
            <w:r w:rsidRPr="006A23FF">
              <w:rPr>
                <w:rFonts w:cs="Calibri"/>
                <w:sz w:val="20"/>
                <w:szCs w:val="20"/>
              </w:rPr>
              <w:t>;</w:t>
            </w:r>
          </w:p>
          <w:p w:rsidR="00E153EF" w:rsidRPr="006A23FF" w:rsidRDefault="00E153EF" w:rsidP="006A23FF">
            <w:pPr>
              <w:spacing w:after="0" w:line="240" w:lineRule="auto"/>
              <w:rPr>
                <w:rFonts w:cs="Calibri"/>
                <w:sz w:val="20"/>
                <w:szCs w:val="20"/>
              </w:rPr>
            </w:pPr>
            <w:r w:rsidRPr="006A23FF">
              <w:rPr>
                <w:rFonts w:cs="Calibri"/>
                <w:sz w:val="20"/>
                <w:szCs w:val="20"/>
              </w:rPr>
              <w:t>– przedstawia proces militaryzacji Niemiec;</w:t>
            </w:r>
          </w:p>
          <w:p w:rsidR="00E153EF" w:rsidRPr="006A23FF" w:rsidRDefault="00E153EF" w:rsidP="006A23FF">
            <w:pPr>
              <w:spacing w:after="0" w:line="240" w:lineRule="auto"/>
              <w:rPr>
                <w:rFonts w:cs="Calibri"/>
                <w:sz w:val="20"/>
                <w:szCs w:val="20"/>
              </w:rPr>
            </w:pPr>
            <w:r w:rsidRPr="006A23FF">
              <w:rPr>
                <w:rFonts w:cs="Calibri"/>
                <w:spacing w:val="-6"/>
                <w:kern w:val="2"/>
                <w:sz w:val="20"/>
                <w:szCs w:val="20"/>
              </w:rPr>
              <w:t xml:space="preserve">– omawia okoliczności </w:t>
            </w:r>
            <w:r w:rsidRPr="006A23FF">
              <w:rPr>
                <w:rFonts w:cs="Calibri"/>
                <w:sz w:val="20"/>
                <w:szCs w:val="20"/>
              </w:rPr>
              <w:t>zwołania konferencji monachijskiej.</w:t>
            </w:r>
          </w:p>
        </w:tc>
        <w:tc>
          <w:tcPr>
            <w:tcW w:w="3060" w:type="dxa"/>
          </w:tcPr>
          <w:p w:rsidR="00E153EF" w:rsidRPr="006A23FF" w:rsidRDefault="00E153EF" w:rsidP="006A23FF">
            <w:pPr>
              <w:spacing w:after="0" w:line="240" w:lineRule="auto"/>
              <w:rPr>
                <w:rFonts w:cs="Humanst521EU-Normal"/>
                <w:sz w:val="20"/>
                <w:szCs w:val="20"/>
              </w:rPr>
            </w:pPr>
            <w:r w:rsidRPr="006A23FF">
              <w:rPr>
                <w:rFonts w:cs="Humanst521EU-Normal"/>
                <w:sz w:val="20"/>
                <w:szCs w:val="20"/>
              </w:rPr>
              <w:t>− zna daty: wojny domowej w Hiszpanii (1936-1939), ataku Japonii na Chiny (1937), proklamowania niepodległości Słowacji (III 1939), zajęcia przez Niemcy Okręgu Kłajpedy (III 1939);</w:t>
            </w:r>
          </w:p>
          <w:p w:rsidR="00E153EF" w:rsidRPr="006A23FF" w:rsidRDefault="00E153EF" w:rsidP="006A23FF">
            <w:pPr>
              <w:spacing w:after="0" w:line="240" w:lineRule="auto"/>
              <w:rPr>
                <w:rFonts w:cs="Calibri"/>
                <w:sz w:val="20"/>
                <w:szCs w:val="20"/>
              </w:rPr>
            </w:pPr>
            <w:r w:rsidRPr="006A23FF">
              <w:rPr>
                <w:rFonts w:cs="Calibri"/>
                <w:sz w:val="20"/>
                <w:szCs w:val="20"/>
              </w:rPr>
              <w:t xml:space="preserve">– przedstawia skutki decyzji podjętych </w:t>
            </w:r>
            <w:r w:rsidRPr="006A23FF">
              <w:rPr>
                <w:rFonts w:cs="Calibri"/>
                <w:sz w:val="20"/>
                <w:szCs w:val="20"/>
              </w:rPr>
              <w:br/>
              <w:t>na konferencji monachijskiej;</w:t>
            </w:r>
          </w:p>
          <w:p w:rsidR="00E153EF" w:rsidRPr="006A23FF" w:rsidRDefault="00E153EF" w:rsidP="006A23FF">
            <w:pPr>
              <w:spacing w:after="0" w:line="240" w:lineRule="auto"/>
              <w:rPr>
                <w:rFonts w:cs="Calibri"/>
                <w:color w:val="00B0F0"/>
                <w:sz w:val="20"/>
                <w:szCs w:val="20"/>
              </w:rPr>
            </w:pPr>
            <w:r w:rsidRPr="006A23FF">
              <w:rPr>
                <w:rFonts w:cs="Calibri"/>
                <w:sz w:val="20"/>
                <w:szCs w:val="20"/>
              </w:rPr>
              <w:t>– wyjaśnia przyczyny i skutki ekspansji Japonii na Dalekim Wschodzie.</w:t>
            </w:r>
          </w:p>
        </w:tc>
        <w:tc>
          <w:tcPr>
            <w:tcW w:w="2434" w:type="dxa"/>
          </w:tcPr>
          <w:p w:rsidR="00E153EF" w:rsidRPr="006A23FF" w:rsidRDefault="00E153EF" w:rsidP="006A23FF">
            <w:pPr>
              <w:spacing w:after="0" w:line="240" w:lineRule="auto"/>
              <w:rPr>
                <w:rFonts w:cs="Calibri"/>
                <w:sz w:val="20"/>
                <w:szCs w:val="20"/>
              </w:rPr>
            </w:pPr>
            <w:r w:rsidRPr="006A23FF">
              <w:rPr>
                <w:rFonts w:cs="Calibri"/>
                <w:sz w:val="20"/>
                <w:szCs w:val="20"/>
              </w:rPr>
              <w:t xml:space="preserve">– ocenia postawę polityków państw </w:t>
            </w:r>
            <w:r w:rsidRPr="006A23FF">
              <w:rPr>
                <w:rFonts w:cs="Calibri"/>
                <w:kern w:val="2"/>
                <w:sz w:val="20"/>
                <w:szCs w:val="20"/>
              </w:rPr>
              <w:t xml:space="preserve">zachodnich </w:t>
            </w:r>
            <w:r w:rsidRPr="006A23FF">
              <w:rPr>
                <w:rFonts w:cs="Calibri"/>
                <w:kern w:val="2"/>
                <w:sz w:val="20"/>
                <w:szCs w:val="20"/>
              </w:rPr>
              <w:br/>
              <w:t>na konferencji</w:t>
            </w:r>
            <w:r w:rsidRPr="006A23FF">
              <w:rPr>
                <w:rFonts w:cs="Calibri"/>
                <w:sz w:val="20"/>
                <w:szCs w:val="20"/>
              </w:rPr>
              <w:br/>
              <w:t>w Monachium;</w:t>
            </w:r>
          </w:p>
          <w:p w:rsidR="00E153EF" w:rsidRPr="006A23FF" w:rsidRDefault="00E153EF" w:rsidP="006A23FF">
            <w:pPr>
              <w:spacing w:after="0" w:line="240" w:lineRule="auto"/>
              <w:rPr>
                <w:color w:val="00B0F0"/>
                <w:sz w:val="20"/>
                <w:szCs w:val="20"/>
              </w:rPr>
            </w:pPr>
            <w:r w:rsidRPr="006A23FF">
              <w:rPr>
                <w:rFonts w:cs="Calibri"/>
                <w:spacing w:val="-12"/>
                <w:kern w:val="2"/>
                <w:sz w:val="20"/>
                <w:szCs w:val="20"/>
              </w:rPr>
              <w:t>–</w:t>
            </w:r>
            <w:r w:rsidRPr="006A23FF">
              <w:rPr>
                <w:rFonts w:cs="Calibri"/>
                <w:sz w:val="20"/>
                <w:szCs w:val="20"/>
              </w:rPr>
              <w:t xml:space="preserve">ocenia skutki polityki </w:t>
            </w:r>
            <w:r w:rsidRPr="006A23FF">
              <w:rPr>
                <w:rFonts w:cs="Calibri"/>
                <w:i/>
                <w:kern w:val="2"/>
                <w:sz w:val="20"/>
                <w:szCs w:val="20"/>
              </w:rPr>
              <w:t>appeasementu</w:t>
            </w:r>
            <w:r w:rsidRPr="006A23FF">
              <w:rPr>
                <w:rFonts w:cs="Calibri"/>
                <w:sz w:val="20"/>
                <w:szCs w:val="20"/>
              </w:rPr>
              <w:t>dla</w:t>
            </w:r>
            <w:r w:rsidRPr="006A23FF">
              <w:rPr>
                <w:rFonts w:cs="Calibri"/>
                <w:spacing w:val="-12"/>
                <w:sz w:val="20"/>
                <w:szCs w:val="20"/>
              </w:rPr>
              <w:t xml:space="preserve"> Europy.</w:t>
            </w:r>
          </w:p>
        </w:tc>
      </w:tr>
      <w:tr w:rsidR="00E153EF" w:rsidRPr="006A23FF" w:rsidTr="00C672D1">
        <w:tc>
          <w:tcPr>
            <w:tcW w:w="1653" w:type="dxa"/>
          </w:tcPr>
          <w:p w:rsidR="00E153EF" w:rsidRPr="006A23FF" w:rsidRDefault="00E153EF" w:rsidP="006A23FF">
            <w:pPr>
              <w:spacing w:after="0" w:line="240" w:lineRule="auto"/>
              <w:rPr>
                <w:rFonts w:cs="Calibri"/>
                <w:sz w:val="20"/>
                <w:szCs w:val="20"/>
              </w:rPr>
            </w:pPr>
            <w:r w:rsidRPr="006A23FF">
              <w:rPr>
                <w:rFonts w:cs="Calibri"/>
                <w:sz w:val="20"/>
                <w:szCs w:val="20"/>
              </w:rPr>
              <w:t>1. Odrodzenie Rzeczypospolitej</w:t>
            </w:r>
          </w:p>
        </w:tc>
        <w:tc>
          <w:tcPr>
            <w:tcW w:w="2226" w:type="dxa"/>
          </w:tcPr>
          <w:p w:rsidR="00E153EF" w:rsidRPr="006A23FF" w:rsidRDefault="00E153EF" w:rsidP="006A23FF">
            <w:pPr>
              <w:spacing w:after="0" w:line="240" w:lineRule="auto"/>
              <w:rPr>
                <w:rFonts w:cs="Calibri"/>
                <w:sz w:val="20"/>
                <w:szCs w:val="20"/>
              </w:rPr>
            </w:pPr>
            <w:r w:rsidRPr="006A23FF">
              <w:rPr>
                <w:rFonts w:cs="Calibri"/>
                <w:spacing w:val="-10"/>
                <w:kern w:val="2"/>
                <w:sz w:val="20"/>
                <w:szCs w:val="20"/>
              </w:rPr>
              <w:t>– zna daty: przekazania</w:t>
            </w:r>
            <w:r w:rsidRPr="006A23FF">
              <w:rPr>
                <w:rFonts w:cs="Calibri"/>
                <w:sz w:val="20"/>
                <w:szCs w:val="20"/>
              </w:rPr>
              <w:t xml:space="preserve"> władzy wojskowej </w:t>
            </w:r>
            <w:r w:rsidRPr="006A23FF">
              <w:rPr>
                <w:rFonts w:cs="Calibri"/>
                <w:spacing w:val="-6"/>
                <w:kern w:val="2"/>
                <w:sz w:val="20"/>
                <w:szCs w:val="20"/>
              </w:rPr>
              <w:t>Józefowi Piłsudskiemu</w:t>
            </w:r>
            <w:r w:rsidRPr="006A23FF">
              <w:rPr>
                <w:rFonts w:cs="Calibri"/>
                <w:spacing w:val="-8"/>
                <w:kern w:val="2"/>
                <w:sz w:val="20"/>
                <w:szCs w:val="20"/>
              </w:rPr>
              <w:t>przez Radę Regencyjną</w:t>
            </w:r>
            <w:r w:rsidRPr="006A23FF">
              <w:rPr>
                <w:rFonts w:cs="Calibri"/>
                <w:sz w:val="20"/>
                <w:szCs w:val="20"/>
              </w:rPr>
              <w:br/>
              <w:t>(11 XI 1918);</w:t>
            </w:r>
          </w:p>
          <w:p w:rsidR="00E153EF" w:rsidRPr="006A23FF" w:rsidRDefault="00E153EF" w:rsidP="006A23FF">
            <w:pPr>
              <w:spacing w:after="0" w:line="240" w:lineRule="auto"/>
              <w:rPr>
                <w:rFonts w:cs="Calibri"/>
                <w:sz w:val="20"/>
                <w:szCs w:val="20"/>
              </w:rPr>
            </w:pPr>
            <w:r w:rsidRPr="006A23FF">
              <w:rPr>
                <w:rFonts w:cs="Calibri"/>
                <w:sz w:val="20"/>
                <w:szCs w:val="20"/>
              </w:rPr>
              <w:t xml:space="preserve">– identyfikuje postacie: Józefa </w:t>
            </w:r>
            <w:r w:rsidRPr="006A23FF">
              <w:rPr>
                <w:rFonts w:cs="Calibri"/>
                <w:spacing w:val="-4"/>
                <w:sz w:val="20"/>
                <w:szCs w:val="20"/>
              </w:rPr>
              <w:t xml:space="preserve">Piłsudskiego, </w:t>
            </w:r>
            <w:r w:rsidRPr="006A23FF">
              <w:rPr>
                <w:rFonts w:cs="Calibri"/>
                <w:spacing w:val="-4"/>
                <w:kern w:val="2"/>
                <w:sz w:val="20"/>
                <w:szCs w:val="20"/>
              </w:rPr>
              <w:t>Romana Dmowskiego;</w:t>
            </w:r>
          </w:p>
          <w:p w:rsidR="00E153EF" w:rsidRPr="006A23FF" w:rsidRDefault="00E153EF" w:rsidP="006A23FF">
            <w:pPr>
              <w:spacing w:after="0" w:line="240" w:lineRule="auto"/>
              <w:rPr>
                <w:rFonts w:cs="Calibri"/>
                <w:sz w:val="20"/>
                <w:szCs w:val="20"/>
              </w:rPr>
            </w:pPr>
            <w:r w:rsidRPr="006A23FF">
              <w:rPr>
                <w:rFonts w:cs="Calibri"/>
                <w:sz w:val="20"/>
                <w:szCs w:val="20"/>
              </w:rPr>
              <w:t xml:space="preserve">– wymienia pierwsze ośrodki władzy </w:t>
            </w:r>
            <w:r w:rsidRPr="006A23FF">
              <w:rPr>
                <w:rFonts w:cs="Calibri"/>
                <w:sz w:val="20"/>
                <w:szCs w:val="20"/>
              </w:rPr>
              <w:br/>
              <w:t>na ziemiach polskich;</w:t>
            </w:r>
          </w:p>
          <w:p w:rsidR="00E153EF" w:rsidRPr="006A23FF" w:rsidRDefault="00E153EF" w:rsidP="006A23FF">
            <w:pPr>
              <w:spacing w:after="0" w:line="240" w:lineRule="auto"/>
              <w:rPr>
                <w:rFonts w:cs="Calibri"/>
                <w:sz w:val="20"/>
                <w:szCs w:val="20"/>
              </w:rPr>
            </w:pPr>
            <w:r w:rsidRPr="006A23FF">
              <w:rPr>
                <w:rFonts w:cs="HelveticaNeueLTPro-Roman"/>
              </w:rPr>
              <w:t xml:space="preserve">– </w:t>
            </w:r>
            <w:r w:rsidRPr="006A23FF">
              <w:rPr>
                <w:rFonts w:cs="Calibri"/>
                <w:sz w:val="20"/>
                <w:szCs w:val="20"/>
              </w:rPr>
              <w:t>wie, dlaczego 11 listopada stał się symboliczna datą odzyskania  przez Polskę niepodległości.</w:t>
            </w:r>
          </w:p>
        </w:tc>
        <w:tc>
          <w:tcPr>
            <w:tcW w:w="2340" w:type="dxa"/>
            <w:gridSpan w:val="2"/>
          </w:tcPr>
          <w:p w:rsidR="00E153EF" w:rsidRPr="006A23FF" w:rsidRDefault="00E153EF" w:rsidP="006A23FF">
            <w:pPr>
              <w:spacing w:after="0" w:line="240" w:lineRule="auto"/>
              <w:rPr>
                <w:rFonts w:cs="Calibri"/>
                <w:sz w:val="20"/>
                <w:szCs w:val="20"/>
              </w:rPr>
            </w:pPr>
            <w:r w:rsidRPr="006A23FF">
              <w:rPr>
                <w:rFonts w:cs="Calibri"/>
                <w:sz w:val="20"/>
                <w:szCs w:val="20"/>
              </w:rPr>
              <w:t xml:space="preserve">– wyjaśnia znaczenie terminu </w:t>
            </w:r>
            <w:r w:rsidRPr="006A23FF">
              <w:rPr>
                <w:rFonts w:cs="Calibri"/>
                <w:i/>
                <w:sz w:val="20"/>
                <w:szCs w:val="20"/>
              </w:rPr>
              <w:t>Tymczasowy Naczelnik Państwa</w:t>
            </w:r>
            <w:r w:rsidRPr="006A23FF">
              <w:rPr>
                <w:rFonts w:cs="Calibri"/>
                <w:sz w:val="20"/>
                <w:szCs w:val="20"/>
              </w:rPr>
              <w:t>;</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identyfikuje postacie: Ignacego Daszyńskiego, Jędrzeja Moraczewskiego, Ignacego Jana Paderewskiego;</w:t>
            </w:r>
          </w:p>
          <w:p w:rsidR="00E153EF" w:rsidRPr="006A23FF" w:rsidRDefault="00E153EF" w:rsidP="006A23FF">
            <w:pPr>
              <w:spacing w:after="0" w:line="240" w:lineRule="auto"/>
              <w:rPr>
                <w:rFonts w:cs="Humanst521EU-Normal"/>
                <w:sz w:val="20"/>
                <w:szCs w:val="20"/>
              </w:rPr>
            </w:pPr>
            <w:r w:rsidRPr="006A23FF">
              <w:rPr>
                <w:rFonts w:cs="Calibri"/>
                <w:spacing w:val="-8"/>
                <w:kern w:val="2"/>
                <w:sz w:val="20"/>
                <w:szCs w:val="20"/>
              </w:rPr>
              <w:t>– omawia okoliczności</w:t>
            </w:r>
            <w:r w:rsidRPr="006A23FF">
              <w:rPr>
                <w:rFonts w:cs="Calibri"/>
                <w:sz w:val="20"/>
                <w:szCs w:val="20"/>
              </w:rPr>
              <w:t xml:space="preserve"> przejęcia władzy przez Józefa Piłsudskiego.</w:t>
            </w:r>
          </w:p>
          <w:p w:rsidR="00E153EF" w:rsidRPr="006A23FF" w:rsidRDefault="00E153EF" w:rsidP="006A23FF">
            <w:pPr>
              <w:spacing w:after="0" w:line="240" w:lineRule="auto"/>
              <w:rPr>
                <w:rFonts w:cs="Calibri"/>
                <w:color w:val="00B0F0"/>
                <w:sz w:val="20"/>
                <w:szCs w:val="20"/>
              </w:rPr>
            </w:pPr>
          </w:p>
        </w:tc>
        <w:tc>
          <w:tcPr>
            <w:tcW w:w="3348" w:type="dxa"/>
            <w:gridSpan w:val="2"/>
          </w:tcPr>
          <w:p w:rsidR="00E153EF" w:rsidRPr="006A23FF" w:rsidRDefault="00E153EF" w:rsidP="006A23FF">
            <w:pPr>
              <w:spacing w:after="0" w:line="240" w:lineRule="auto"/>
              <w:rPr>
                <w:rFonts w:cs="Calibri"/>
                <w:kern w:val="2"/>
                <w:sz w:val="20"/>
                <w:szCs w:val="20"/>
              </w:rPr>
            </w:pPr>
            <w:r w:rsidRPr="006A23FF">
              <w:rPr>
                <w:rFonts w:cs="Calibri"/>
                <w:spacing w:val="-8"/>
                <w:kern w:val="2"/>
                <w:sz w:val="20"/>
                <w:szCs w:val="20"/>
              </w:rPr>
              <w:t xml:space="preserve">– wyjaśnia znaczenie </w:t>
            </w:r>
            <w:r w:rsidRPr="006A23FF">
              <w:rPr>
                <w:rFonts w:cs="Calibri"/>
                <w:kern w:val="2"/>
                <w:sz w:val="20"/>
                <w:szCs w:val="20"/>
              </w:rPr>
              <w:t xml:space="preserve">terminu </w:t>
            </w:r>
            <w:r w:rsidRPr="006A23FF">
              <w:rPr>
                <w:rFonts w:cs="Calibri"/>
                <w:i/>
                <w:kern w:val="2"/>
                <w:sz w:val="20"/>
                <w:szCs w:val="20"/>
              </w:rPr>
              <w:t>nacjonalizacja</w:t>
            </w:r>
            <w:r w:rsidRPr="006A23FF">
              <w:rPr>
                <w:rFonts w:cs="Calibri"/>
                <w:kern w:val="2"/>
                <w:sz w:val="20"/>
                <w:szCs w:val="20"/>
              </w:rPr>
              <w:t>;</w:t>
            </w:r>
          </w:p>
          <w:p w:rsidR="00E153EF" w:rsidRPr="006A23FF" w:rsidRDefault="00E153EF" w:rsidP="006A23FF">
            <w:pPr>
              <w:spacing w:after="0" w:line="240" w:lineRule="auto"/>
              <w:rPr>
                <w:rFonts w:cs="Humanst521EU-Normal"/>
                <w:sz w:val="20"/>
                <w:szCs w:val="20"/>
              </w:rPr>
            </w:pPr>
            <w:r w:rsidRPr="006A23FF">
              <w:rPr>
                <w:rFonts w:cs="Calibri"/>
                <w:spacing w:val="-8"/>
                <w:kern w:val="2"/>
                <w:sz w:val="20"/>
                <w:szCs w:val="20"/>
              </w:rPr>
              <w:t xml:space="preserve">– umiejscawia w czasie </w:t>
            </w:r>
            <w:r w:rsidRPr="006A23FF">
              <w:rPr>
                <w:rFonts w:cs="Humanst521EU-Normal"/>
                <w:sz w:val="20"/>
                <w:szCs w:val="20"/>
              </w:rPr>
              <w:t>powołanie rządu Moraczewskiego (18 XI 1918) oraz rządu Ignacego Jana Paderewskiego (I 1919);</w:t>
            </w:r>
          </w:p>
          <w:p w:rsidR="00E153EF" w:rsidRPr="006A23FF" w:rsidRDefault="00E153EF" w:rsidP="006A23FF">
            <w:pPr>
              <w:spacing w:after="0" w:line="240" w:lineRule="auto"/>
              <w:rPr>
                <w:rFonts w:cs="Calibri"/>
                <w:sz w:val="20"/>
                <w:szCs w:val="20"/>
              </w:rPr>
            </w:pPr>
            <w:r w:rsidRPr="006A23FF">
              <w:rPr>
                <w:rFonts w:cs="Calibri"/>
                <w:sz w:val="20"/>
                <w:szCs w:val="20"/>
              </w:rPr>
              <w:t xml:space="preserve">– wyjaśnia, w jaki sposób sytuacja międzynarodowa, która zaistniała </w:t>
            </w:r>
            <w:r w:rsidRPr="006A23FF">
              <w:rPr>
                <w:rFonts w:cs="Calibri"/>
                <w:sz w:val="20"/>
                <w:szCs w:val="20"/>
              </w:rPr>
              <w:br/>
              <w:t xml:space="preserve">pod koniec 1918 r., </w:t>
            </w:r>
            <w:r w:rsidRPr="006A23FF">
              <w:rPr>
                <w:rFonts w:cs="Calibri"/>
                <w:spacing w:val="-12"/>
                <w:kern w:val="2"/>
                <w:sz w:val="20"/>
                <w:szCs w:val="20"/>
              </w:rPr>
              <w:t>wpłynęła na odzyskanie</w:t>
            </w:r>
            <w:r w:rsidRPr="006A23FF">
              <w:rPr>
                <w:rFonts w:cs="Calibri"/>
                <w:sz w:val="20"/>
                <w:szCs w:val="20"/>
              </w:rPr>
              <w:t xml:space="preserve"> niepodległości przez Polskę.</w:t>
            </w:r>
          </w:p>
        </w:tc>
        <w:tc>
          <w:tcPr>
            <w:tcW w:w="3060" w:type="dxa"/>
          </w:tcPr>
          <w:p w:rsidR="00E153EF" w:rsidRPr="006A23FF" w:rsidRDefault="00E153EF" w:rsidP="006A23FF">
            <w:pPr>
              <w:spacing w:after="0" w:line="240" w:lineRule="auto"/>
              <w:rPr>
                <w:rFonts w:cs="Calibri"/>
                <w:sz w:val="20"/>
                <w:szCs w:val="20"/>
              </w:rPr>
            </w:pPr>
            <w:r w:rsidRPr="006A23FF">
              <w:rPr>
                <w:rFonts w:cs="Calibri"/>
                <w:sz w:val="20"/>
                <w:szCs w:val="20"/>
              </w:rPr>
              <w:t xml:space="preserve">– przedstawia </w:t>
            </w:r>
            <w:r w:rsidRPr="006A23FF">
              <w:rPr>
                <w:rFonts w:cs="Calibri"/>
                <w:spacing w:val="-8"/>
                <w:kern w:val="2"/>
                <w:sz w:val="20"/>
                <w:szCs w:val="20"/>
              </w:rPr>
              <w:t xml:space="preserve">założenia programowe </w:t>
            </w:r>
            <w:r w:rsidRPr="006A23FF">
              <w:rPr>
                <w:rFonts w:cs="Calibri"/>
                <w:spacing w:val="-6"/>
                <w:kern w:val="2"/>
                <w:sz w:val="20"/>
                <w:szCs w:val="20"/>
              </w:rPr>
              <w:t>tymczasowych ośrodków</w:t>
            </w:r>
            <w:r w:rsidRPr="006A23FF">
              <w:rPr>
                <w:rFonts w:cs="Calibri"/>
                <w:sz w:val="20"/>
                <w:szCs w:val="20"/>
              </w:rPr>
              <w:t xml:space="preserve"> władzy;</w:t>
            </w:r>
          </w:p>
          <w:p w:rsidR="00E153EF" w:rsidRPr="006A23FF" w:rsidRDefault="00E153EF" w:rsidP="006A23FF">
            <w:pPr>
              <w:spacing w:after="0" w:line="240" w:lineRule="auto"/>
              <w:rPr>
                <w:rFonts w:cs="Calibri"/>
                <w:sz w:val="20"/>
                <w:szCs w:val="20"/>
              </w:rPr>
            </w:pPr>
            <w:r w:rsidRPr="006A23FF">
              <w:rPr>
                <w:rFonts w:cs="Calibri"/>
                <w:sz w:val="20"/>
                <w:szCs w:val="20"/>
              </w:rPr>
              <w:t xml:space="preserve">– przedstawia </w:t>
            </w:r>
            <w:r w:rsidRPr="006A23FF">
              <w:rPr>
                <w:rFonts w:cs="Calibri"/>
                <w:spacing w:val="-8"/>
                <w:kern w:val="2"/>
                <w:sz w:val="20"/>
                <w:szCs w:val="20"/>
              </w:rPr>
              <w:t xml:space="preserve">założenia programowe </w:t>
            </w:r>
            <w:r w:rsidRPr="006A23FF">
              <w:rPr>
                <w:rFonts w:cs="Calibri"/>
                <w:spacing w:val="-6"/>
                <w:kern w:val="2"/>
                <w:sz w:val="20"/>
                <w:szCs w:val="20"/>
              </w:rPr>
              <w:t>rządu Jędrzeja Moraczewskiego</w:t>
            </w:r>
            <w:r w:rsidRPr="006A23FF">
              <w:rPr>
                <w:rFonts w:cs="Calibri"/>
                <w:sz w:val="20"/>
                <w:szCs w:val="20"/>
              </w:rPr>
              <w:t>.</w:t>
            </w:r>
          </w:p>
        </w:tc>
        <w:tc>
          <w:tcPr>
            <w:tcW w:w="2434" w:type="dxa"/>
          </w:tcPr>
          <w:p w:rsidR="00E153EF" w:rsidRPr="006A23FF" w:rsidRDefault="00E153EF" w:rsidP="006A23FF">
            <w:pPr>
              <w:spacing w:after="0" w:line="240" w:lineRule="auto"/>
              <w:rPr>
                <w:rFonts w:cs="Calibri"/>
                <w:sz w:val="20"/>
                <w:szCs w:val="20"/>
              </w:rPr>
            </w:pPr>
            <w:r w:rsidRPr="006A23FF">
              <w:rPr>
                <w:rFonts w:cs="Calibri"/>
                <w:sz w:val="20"/>
                <w:szCs w:val="20"/>
              </w:rPr>
              <w:t>– charakteryzuje sytuację polityczną na ziemiach polskich w pierwszym roku niepodległości;</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ocenia polityczne starania Polaków w przededniu odzyskania niepodległości;</w:t>
            </w:r>
          </w:p>
          <w:p w:rsidR="00E153EF" w:rsidRPr="006A23FF" w:rsidRDefault="00E153EF" w:rsidP="006A23FF">
            <w:pPr>
              <w:spacing w:after="0" w:line="240" w:lineRule="auto"/>
              <w:rPr>
                <w:rFonts w:cs="Calibri"/>
                <w:color w:val="00B0F0"/>
                <w:sz w:val="20"/>
                <w:szCs w:val="20"/>
              </w:rPr>
            </w:pPr>
            <w:r w:rsidRPr="006A23FF">
              <w:rPr>
                <w:rFonts w:cs="Humanst521EU-Normal"/>
                <w:sz w:val="20"/>
                <w:szCs w:val="20"/>
              </w:rPr>
              <w:t>− ocenia rolę, jaką odegrał Józef Piłsudski w momencie odzyskania niepodległości.</w:t>
            </w:r>
          </w:p>
          <w:p w:rsidR="00E153EF" w:rsidRPr="006A23FF" w:rsidRDefault="00E153EF" w:rsidP="006A23FF">
            <w:pPr>
              <w:spacing w:after="0" w:line="240" w:lineRule="auto"/>
              <w:rPr>
                <w:rFonts w:cs="Calibri"/>
                <w:color w:val="00B0F0"/>
                <w:sz w:val="20"/>
                <w:szCs w:val="20"/>
              </w:rPr>
            </w:pPr>
          </w:p>
        </w:tc>
      </w:tr>
      <w:tr w:rsidR="00E153EF" w:rsidRPr="006A23FF" w:rsidTr="00C672D1">
        <w:tc>
          <w:tcPr>
            <w:tcW w:w="1653" w:type="dxa"/>
          </w:tcPr>
          <w:p w:rsidR="00E153EF" w:rsidRPr="006A23FF" w:rsidRDefault="00E153EF" w:rsidP="006A23FF">
            <w:pPr>
              <w:spacing w:after="0" w:line="240" w:lineRule="auto"/>
              <w:rPr>
                <w:rFonts w:cs="Calibri"/>
                <w:sz w:val="20"/>
                <w:szCs w:val="20"/>
              </w:rPr>
            </w:pPr>
            <w:r w:rsidRPr="006A23FF">
              <w:rPr>
                <w:rFonts w:cs="Calibri"/>
                <w:sz w:val="20"/>
                <w:szCs w:val="20"/>
              </w:rPr>
              <w:t xml:space="preserve">2. </w:t>
            </w:r>
            <w:r w:rsidRPr="006A23FF">
              <w:rPr>
                <w:rFonts w:cs="Calibri"/>
                <w:bCs/>
                <w:sz w:val="20"/>
                <w:szCs w:val="20"/>
              </w:rPr>
              <w:t>Kształtowanie się granic odrodzonej Polski</w:t>
            </w:r>
          </w:p>
        </w:tc>
        <w:tc>
          <w:tcPr>
            <w:tcW w:w="2226" w:type="dxa"/>
          </w:tcPr>
          <w:p w:rsidR="00E153EF" w:rsidRPr="006A23FF" w:rsidRDefault="00E153EF" w:rsidP="006A23FF">
            <w:pPr>
              <w:spacing w:after="0" w:line="240" w:lineRule="auto"/>
              <w:rPr>
                <w:rFonts w:cs="Calibri"/>
                <w:sz w:val="20"/>
                <w:szCs w:val="20"/>
              </w:rPr>
            </w:pPr>
            <w:r w:rsidRPr="006A23FF">
              <w:rPr>
                <w:rFonts w:cs="Calibri"/>
                <w:sz w:val="20"/>
                <w:szCs w:val="20"/>
              </w:rPr>
              <w:t xml:space="preserve">– wyjaśnia znaczenie terminu </w:t>
            </w:r>
            <w:r w:rsidRPr="006A23FF">
              <w:rPr>
                <w:rFonts w:cs="Calibri"/>
                <w:i/>
                <w:sz w:val="20"/>
                <w:szCs w:val="20"/>
              </w:rPr>
              <w:t>plebiscyt</w:t>
            </w:r>
            <w:r w:rsidRPr="006A23FF">
              <w:rPr>
                <w:rFonts w:cs="Calibri"/>
                <w:sz w:val="20"/>
                <w:szCs w:val="20"/>
              </w:rPr>
              <w:t>;</w:t>
            </w:r>
          </w:p>
          <w:p w:rsidR="00E153EF" w:rsidRPr="006A23FF" w:rsidRDefault="00E153EF" w:rsidP="006A23FF">
            <w:pPr>
              <w:spacing w:after="0" w:line="240" w:lineRule="auto"/>
              <w:rPr>
                <w:rFonts w:cs="Calibri"/>
                <w:sz w:val="20"/>
                <w:szCs w:val="20"/>
              </w:rPr>
            </w:pPr>
            <w:r w:rsidRPr="006A23FF">
              <w:rPr>
                <w:rFonts w:cs="Calibri"/>
                <w:sz w:val="20"/>
                <w:szCs w:val="20"/>
              </w:rPr>
              <w:t>– zna daty: Bitwy Warszawskiej (15 VIII 1920), pokoju w Rydze (18 III 1921);</w:t>
            </w:r>
          </w:p>
          <w:p w:rsidR="00E153EF" w:rsidRPr="006A23FF" w:rsidRDefault="00E153EF" w:rsidP="006A23FF">
            <w:pPr>
              <w:spacing w:after="0" w:line="240" w:lineRule="auto"/>
              <w:rPr>
                <w:rFonts w:cs="Calibri"/>
                <w:sz w:val="20"/>
                <w:szCs w:val="20"/>
              </w:rPr>
            </w:pPr>
            <w:r w:rsidRPr="006A23FF">
              <w:rPr>
                <w:rFonts w:cs="Calibri"/>
                <w:sz w:val="20"/>
                <w:szCs w:val="20"/>
              </w:rPr>
              <w:t>– identyfikuje postacie: Romana Dmowskiego, Józefa Piłsudskiego;</w:t>
            </w:r>
          </w:p>
          <w:p w:rsidR="00E153EF" w:rsidRPr="006A23FF" w:rsidRDefault="00E153EF" w:rsidP="006A23FF">
            <w:pPr>
              <w:spacing w:after="0" w:line="240" w:lineRule="auto"/>
              <w:rPr>
                <w:rFonts w:cs="Calibri"/>
                <w:sz w:val="20"/>
                <w:szCs w:val="20"/>
              </w:rPr>
            </w:pPr>
            <w:r w:rsidRPr="006A23FF">
              <w:rPr>
                <w:rFonts w:cs="Calibri"/>
                <w:sz w:val="20"/>
                <w:szCs w:val="20"/>
              </w:rPr>
              <w:t>– wymienia postanowienia pokoju ryskiego;</w:t>
            </w:r>
          </w:p>
          <w:p w:rsidR="00E153EF" w:rsidRPr="006A23FF" w:rsidRDefault="00E153EF" w:rsidP="006A23FF">
            <w:pPr>
              <w:spacing w:after="0" w:line="240" w:lineRule="auto"/>
              <w:rPr>
                <w:rFonts w:cs="Calibri"/>
                <w:sz w:val="20"/>
                <w:szCs w:val="20"/>
              </w:rPr>
            </w:pPr>
            <w:r w:rsidRPr="006A23FF">
              <w:rPr>
                <w:rFonts w:cs="Calibri"/>
                <w:spacing w:val="-14"/>
                <w:kern w:val="2"/>
                <w:sz w:val="20"/>
                <w:szCs w:val="20"/>
              </w:rPr>
              <w:t>– wymienia wydarzenia,</w:t>
            </w:r>
            <w:r w:rsidRPr="006A23FF">
              <w:rPr>
                <w:rFonts w:cs="Calibri"/>
                <w:sz w:val="20"/>
                <w:szCs w:val="20"/>
              </w:rPr>
              <w:t>które miały wpływ na kształt granic państwa polskiego.</w:t>
            </w:r>
          </w:p>
          <w:p w:rsidR="00E153EF" w:rsidRPr="006A23FF" w:rsidRDefault="00E153EF" w:rsidP="006A23FF">
            <w:pPr>
              <w:spacing w:after="0" w:line="240" w:lineRule="auto"/>
              <w:rPr>
                <w:rFonts w:cs="Calibri"/>
                <w:color w:val="00B0F0"/>
                <w:sz w:val="20"/>
                <w:szCs w:val="20"/>
              </w:rPr>
            </w:pPr>
          </w:p>
        </w:tc>
        <w:tc>
          <w:tcPr>
            <w:tcW w:w="2340" w:type="dxa"/>
            <w:gridSpan w:val="2"/>
          </w:tcPr>
          <w:p w:rsidR="00E153EF" w:rsidRPr="006A23FF" w:rsidRDefault="00E153EF" w:rsidP="006A23FF">
            <w:pPr>
              <w:spacing w:after="0" w:line="240" w:lineRule="auto"/>
              <w:rPr>
                <w:rFonts w:cs="Humanst521EU-Normal"/>
                <w:sz w:val="20"/>
                <w:szCs w:val="20"/>
              </w:rPr>
            </w:pPr>
            <w:r w:rsidRPr="006A23FF">
              <w:rPr>
                <w:rFonts w:cs="Humanst521EU-Normal"/>
                <w:sz w:val="20"/>
                <w:szCs w:val="20"/>
              </w:rPr>
              <w:t xml:space="preserve">− wyjaśnia znaczenie terminu  </w:t>
            </w:r>
            <w:r w:rsidRPr="006A23FF">
              <w:rPr>
                <w:rFonts w:cs="Humanst521EU-Normal"/>
                <w:i/>
                <w:sz w:val="20"/>
                <w:szCs w:val="20"/>
              </w:rPr>
              <w:t>Orlętalwowskie</w:t>
            </w:r>
            <w:r w:rsidRPr="006A23FF">
              <w:rPr>
                <w:rFonts w:cs="Humanst521EU-Normal"/>
                <w:sz w:val="20"/>
                <w:szCs w:val="20"/>
              </w:rPr>
              <w:t>;</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zna daty: wybuchu powstania wielkopolskiego (27 XII 1918), plebiscytu na Górnym Śląsku (20 III 1921), pierwszego powstania śląskiego (1919), drugiego powstania śląskiego (1920),trzeciego powstania śląskiego (1921);</w:t>
            </w:r>
          </w:p>
          <w:p w:rsidR="00E153EF" w:rsidRPr="006A23FF" w:rsidRDefault="00E153EF" w:rsidP="006A23FF">
            <w:pPr>
              <w:spacing w:after="0" w:line="240" w:lineRule="auto"/>
              <w:rPr>
                <w:rFonts w:cs="Calibri"/>
                <w:sz w:val="20"/>
                <w:szCs w:val="20"/>
              </w:rPr>
            </w:pPr>
            <w:r w:rsidRPr="006A23FF">
              <w:rPr>
                <w:rFonts w:cs="Calibri"/>
                <w:sz w:val="20"/>
                <w:szCs w:val="20"/>
              </w:rPr>
              <w:t xml:space="preserve">– identyfikuje postacie: Lucjana Żeligowskiego, Wincentego Witosa, </w:t>
            </w:r>
            <w:r w:rsidRPr="006A23FF">
              <w:rPr>
                <w:rFonts w:cs="Humanst521EU-Normal"/>
                <w:sz w:val="20"/>
                <w:szCs w:val="20"/>
              </w:rPr>
              <w:t>Ignacego Jana Paderewskiego</w:t>
            </w:r>
            <w:r w:rsidRPr="006A23FF">
              <w:rPr>
                <w:rFonts w:cs="Calibri"/>
                <w:sz w:val="20"/>
                <w:szCs w:val="20"/>
              </w:rPr>
              <w:t>;</w:t>
            </w:r>
          </w:p>
          <w:p w:rsidR="00E153EF" w:rsidRPr="006A23FF" w:rsidRDefault="00E153EF" w:rsidP="006A23FF">
            <w:pPr>
              <w:spacing w:after="0" w:line="240" w:lineRule="auto"/>
              <w:rPr>
                <w:rFonts w:cs="Calibri"/>
                <w:sz w:val="20"/>
                <w:szCs w:val="20"/>
              </w:rPr>
            </w:pPr>
            <w:r w:rsidRPr="006A23FF">
              <w:rPr>
                <w:rFonts w:cs="Calibri"/>
                <w:sz w:val="20"/>
                <w:szCs w:val="20"/>
              </w:rPr>
              <w:t xml:space="preserve">– wskazuje na mapie </w:t>
            </w:r>
            <w:r w:rsidRPr="006A23FF">
              <w:rPr>
                <w:rFonts w:cs="Calibri"/>
                <w:spacing w:val="-12"/>
                <w:kern w:val="2"/>
                <w:sz w:val="20"/>
                <w:szCs w:val="20"/>
              </w:rPr>
              <w:t>obszar Wolnego Miasta</w:t>
            </w:r>
            <w:r w:rsidRPr="006A23FF">
              <w:rPr>
                <w:rFonts w:cs="Calibri"/>
                <w:sz w:val="20"/>
                <w:szCs w:val="20"/>
              </w:rPr>
              <w:t xml:space="preserve"> Gdańska, obszar powstania wielkopolskiego;</w:t>
            </w:r>
          </w:p>
          <w:p w:rsidR="00E153EF" w:rsidRPr="006A23FF" w:rsidRDefault="00E153EF" w:rsidP="006A23FF">
            <w:pPr>
              <w:spacing w:after="0" w:line="240" w:lineRule="auto"/>
              <w:rPr>
                <w:rFonts w:cs="Calibri"/>
                <w:sz w:val="20"/>
                <w:szCs w:val="20"/>
              </w:rPr>
            </w:pPr>
            <w:r w:rsidRPr="006A23FF">
              <w:rPr>
                <w:rFonts w:cs="Calibri"/>
                <w:sz w:val="20"/>
                <w:szCs w:val="20"/>
              </w:rPr>
              <w:t>– omawia koncepcje polskiej granicy wschodniej;</w:t>
            </w:r>
          </w:p>
          <w:p w:rsidR="00E153EF" w:rsidRPr="006A23FF" w:rsidRDefault="00E153EF" w:rsidP="006A23FF">
            <w:pPr>
              <w:spacing w:after="0" w:line="240" w:lineRule="auto"/>
              <w:rPr>
                <w:rFonts w:cs="Calibri"/>
                <w:sz w:val="20"/>
                <w:szCs w:val="20"/>
              </w:rPr>
            </w:pPr>
            <w:r w:rsidRPr="006A23FF">
              <w:rPr>
                <w:rFonts w:cs="Calibri"/>
                <w:sz w:val="20"/>
                <w:szCs w:val="20"/>
              </w:rPr>
              <w:t>– przedstawia, w jaki sposób Polska przyłączyła ziemię wileńską;</w:t>
            </w:r>
          </w:p>
          <w:p w:rsidR="00E153EF" w:rsidRPr="006A23FF" w:rsidRDefault="00E153EF" w:rsidP="006A23FF">
            <w:pPr>
              <w:spacing w:after="0" w:line="240" w:lineRule="auto"/>
              <w:rPr>
                <w:rFonts w:cs="Calibri"/>
                <w:sz w:val="20"/>
                <w:szCs w:val="20"/>
              </w:rPr>
            </w:pPr>
            <w:r w:rsidRPr="006A23FF">
              <w:rPr>
                <w:rFonts w:cs="Calibri"/>
                <w:sz w:val="20"/>
                <w:szCs w:val="20"/>
              </w:rPr>
              <w:t xml:space="preserve">– omawia przebieg </w:t>
            </w:r>
            <w:r w:rsidRPr="006A23FF">
              <w:rPr>
                <w:rFonts w:cs="Calibri"/>
                <w:sz w:val="20"/>
                <w:szCs w:val="20"/>
              </w:rPr>
              <w:br/>
              <w:t>i skutki powstania wielkopolskiego;</w:t>
            </w:r>
          </w:p>
          <w:p w:rsidR="00E153EF" w:rsidRPr="006A23FF" w:rsidRDefault="00E153EF" w:rsidP="006A23FF">
            <w:pPr>
              <w:spacing w:after="0" w:line="240" w:lineRule="auto"/>
              <w:rPr>
                <w:rFonts w:cs="Calibri"/>
                <w:sz w:val="20"/>
                <w:szCs w:val="20"/>
              </w:rPr>
            </w:pPr>
            <w:r w:rsidRPr="006A23FF">
              <w:rPr>
                <w:rFonts w:cs="Calibri"/>
                <w:spacing w:val="-8"/>
                <w:kern w:val="2"/>
                <w:sz w:val="20"/>
                <w:szCs w:val="20"/>
              </w:rPr>
              <w:t>– omawia okoliczności</w:t>
            </w:r>
            <w:r w:rsidRPr="006A23FF">
              <w:rPr>
                <w:rFonts w:cs="Calibri"/>
                <w:sz w:val="20"/>
                <w:szCs w:val="20"/>
              </w:rPr>
              <w:t xml:space="preserve"> plebiscytów Warmii, Mazurach i Powiślu </w:t>
            </w:r>
            <w:r w:rsidRPr="006A23FF">
              <w:rPr>
                <w:rFonts w:cs="Calibri"/>
                <w:spacing w:val="-8"/>
                <w:kern w:val="2"/>
                <w:sz w:val="20"/>
                <w:szCs w:val="20"/>
              </w:rPr>
              <w:t>oraz na Górnym Śląsku.</w:t>
            </w:r>
          </w:p>
        </w:tc>
        <w:tc>
          <w:tcPr>
            <w:tcW w:w="3348" w:type="dxa"/>
            <w:gridSpan w:val="2"/>
          </w:tcPr>
          <w:p w:rsidR="00E153EF" w:rsidRPr="006A23FF" w:rsidRDefault="00E153EF" w:rsidP="006A23FF">
            <w:pPr>
              <w:spacing w:after="0" w:line="240" w:lineRule="auto"/>
              <w:rPr>
                <w:rFonts w:cs="Calibri"/>
                <w:sz w:val="20"/>
                <w:szCs w:val="20"/>
              </w:rPr>
            </w:pPr>
            <w:r w:rsidRPr="006A23FF">
              <w:rPr>
                <w:rFonts w:cs="Calibri"/>
                <w:sz w:val="20"/>
                <w:szCs w:val="20"/>
              </w:rPr>
              <w:t xml:space="preserve">– wyjaśnia znaczenie </w:t>
            </w:r>
            <w:r w:rsidRPr="006A23FF">
              <w:rPr>
                <w:rFonts w:cs="Calibri"/>
                <w:spacing w:val="-2"/>
                <w:kern w:val="2"/>
                <w:sz w:val="20"/>
                <w:szCs w:val="20"/>
              </w:rPr>
              <w:t xml:space="preserve">terminów: </w:t>
            </w:r>
            <w:r w:rsidRPr="006A23FF">
              <w:rPr>
                <w:rFonts w:cs="Calibri"/>
                <w:i/>
                <w:spacing w:val="-2"/>
                <w:kern w:val="2"/>
                <w:sz w:val="20"/>
                <w:szCs w:val="20"/>
              </w:rPr>
              <w:t>linia Curzona</w:t>
            </w:r>
            <w:r w:rsidRPr="006A23FF">
              <w:rPr>
                <w:rFonts w:cs="Calibri"/>
                <w:spacing w:val="-2"/>
                <w:kern w:val="2"/>
                <w:sz w:val="20"/>
                <w:szCs w:val="20"/>
              </w:rPr>
              <w:t xml:space="preserve">, </w:t>
            </w:r>
            <w:r w:rsidRPr="006A23FF">
              <w:rPr>
                <w:rFonts w:cs="Calibri"/>
                <w:sz w:val="20"/>
                <w:szCs w:val="20"/>
              </w:rPr>
              <w:t>„</w:t>
            </w:r>
            <w:r w:rsidRPr="006A23FF">
              <w:rPr>
                <w:rFonts w:cs="Calibri"/>
                <w:i/>
                <w:sz w:val="20"/>
                <w:szCs w:val="20"/>
              </w:rPr>
              <w:t>cud nad Wisłą</w:t>
            </w:r>
            <w:r w:rsidRPr="006A23FF">
              <w:rPr>
                <w:rFonts w:cs="Calibri"/>
                <w:sz w:val="20"/>
                <w:szCs w:val="20"/>
              </w:rPr>
              <w:t xml:space="preserve">”, </w:t>
            </w:r>
            <w:r w:rsidRPr="006A23FF">
              <w:rPr>
                <w:rFonts w:cs="Humanst521EU-Normal"/>
                <w:i/>
                <w:sz w:val="20"/>
                <w:szCs w:val="20"/>
              </w:rPr>
              <w:t>koncepcja inkorporacyjna</w:t>
            </w:r>
            <w:r w:rsidRPr="006A23FF">
              <w:rPr>
                <w:rFonts w:cs="Humanst521EU-Normal"/>
                <w:sz w:val="20"/>
                <w:szCs w:val="20"/>
              </w:rPr>
              <w:t xml:space="preserve">, </w:t>
            </w:r>
            <w:r w:rsidRPr="006A23FF">
              <w:rPr>
                <w:rFonts w:cs="Humanst521EU-Normal"/>
                <w:i/>
                <w:sz w:val="20"/>
                <w:szCs w:val="20"/>
              </w:rPr>
              <w:t>koncepcja federacyjna</w:t>
            </w:r>
            <w:r w:rsidRPr="006A23FF">
              <w:rPr>
                <w:rFonts w:cs="Humanst521EU-Normal"/>
                <w:sz w:val="20"/>
                <w:szCs w:val="20"/>
              </w:rPr>
              <w:t>, „</w:t>
            </w:r>
            <w:r w:rsidRPr="006A23FF">
              <w:rPr>
                <w:rFonts w:cs="Humanst521EU-Normal"/>
                <w:i/>
                <w:sz w:val="20"/>
                <w:szCs w:val="20"/>
              </w:rPr>
              <w:t>bunt</w:t>
            </w:r>
            <w:r w:rsidRPr="006A23FF">
              <w:rPr>
                <w:rFonts w:cs="Humanst521EU-Normal"/>
                <w:sz w:val="20"/>
                <w:szCs w:val="20"/>
              </w:rPr>
              <w:t xml:space="preserve">” </w:t>
            </w:r>
            <w:r w:rsidRPr="006A23FF">
              <w:rPr>
                <w:rFonts w:cs="Humanst521EU-Normal"/>
                <w:i/>
                <w:sz w:val="20"/>
                <w:szCs w:val="20"/>
              </w:rPr>
              <w:t>Żeligowskiego</w:t>
            </w:r>
            <w:r w:rsidRPr="006A23FF">
              <w:rPr>
                <w:rFonts w:cs="Calibri"/>
                <w:sz w:val="20"/>
                <w:szCs w:val="20"/>
              </w:rPr>
              <w:t>;</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xml:space="preserve">− zna daty: włączenia Litwy Środkowej do Polski (III 1922), plebiscytu na Warmii, Mazurach i Powiślu (11 VII 1920), </w:t>
            </w:r>
          </w:p>
          <w:p w:rsidR="00E153EF" w:rsidRPr="006A23FF" w:rsidRDefault="00E153EF" w:rsidP="006A23FF">
            <w:pPr>
              <w:spacing w:after="0" w:line="240" w:lineRule="auto"/>
              <w:rPr>
                <w:rFonts w:cs="Calibri"/>
                <w:sz w:val="20"/>
                <w:szCs w:val="20"/>
              </w:rPr>
            </w:pPr>
            <w:r w:rsidRPr="006A23FF">
              <w:rPr>
                <w:rFonts w:cs="Calibri"/>
                <w:sz w:val="20"/>
                <w:szCs w:val="20"/>
              </w:rPr>
              <w:t xml:space="preserve">– identyfikuje postacie:  </w:t>
            </w:r>
            <w:r w:rsidRPr="006A23FF">
              <w:rPr>
                <w:rFonts w:cs="Humanst521EU-Normal"/>
                <w:sz w:val="20"/>
                <w:szCs w:val="20"/>
              </w:rPr>
              <w:t xml:space="preserve">Wojciecha Korfantego, </w:t>
            </w:r>
            <w:r w:rsidRPr="006A23FF">
              <w:rPr>
                <w:rFonts w:cs="Calibri"/>
                <w:sz w:val="20"/>
                <w:szCs w:val="20"/>
              </w:rPr>
              <w:t>Symona Petlury, Tadeusza Rozwadowskiego;</w:t>
            </w:r>
          </w:p>
          <w:p w:rsidR="00E153EF" w:rsidRPr="006A23FF" w:rsidRDefault="00E153EF" w:rsidP="006A23FF">
            <w:pPr>
              <w:spacing w:after="0" w:line="240" w:lineRule="auto"/>
              <w:rPr>
                <w:rFonts w:cs="Calibri"/>
                <w:sz w:val="20"/>
                <w:szCs w:val="20"/>
              </w:rPr>
            </w:pPr>
            <w:r w:rsidRPr="006A23FF">
              <w:rPr>
                <w:rFonts w:cs="Calibri"/>
                <w:sz w:val="20"/>
                <w:szCs w:val="20"/>
              </w:rPr>
              <w:t>– wskazuje na mapie granicę wschodnią ustaloną w pokoju ryskim;</w:t>
            </w:r>
          </w:p>
          <w:p w:rsidR="00E153EF" w:rsidRPr="006A23FF" w:rsidRDefault="00E153EF" w:rsidP="006A23FF">
            <w:pPr>
              <w:spacing w:after="0" w:line="240" w:lineRule="auto"/>
              <w:rPr>
                <w:rFonts w:cs="Calibri"/>
                <w:sz w:val="20"/>
                <w:szCs w:val="20"/>
              </w:rPr>
            </w:pPr>
            <w:r w:rsidRPr="006A23FF">
              <w:rPr>
                <w:rFonts w:cs="Calibri"/>
                <w:spacing w:val="-10"/>
                <w:kern w:val="2"/>
                <w:sz w:val="20"/>
                <w:szCs w:val="20"/>
              </w:rPr>
              <w:t>– porównuje koncepcję</w:t>
            </w:r>
            <w:r w:rsidRPr="006A23FF">
              <w:rPr>
                <w:rFonts w:cs="Calibri"/>
                <w:sz w:val="20"/>
                <w:szCs w:val="20"/>
              </w:rPr>
              <w:t xml:space="preserve"> inkorporacyjną </w:t>
            </w:r>
            <w:r w:rsidRPr="006A23FF">
              <w:rPr>
                <w:rFonts w:cs="Calibri"/>
                <w:sz w:val="20"/>
                <w:szCs w:val="20"/>
              </w:rPr>
              <w:br/>
              <w:t>i federacyjną;</w:t>
            </w:r>
          </w:p>
          <w:p w:rsidR="00E153EF" w:rsidRPr="006A23FF" w:rsidRDefault="00E153EF" w:rsidP="006A23FF">
            <w:pPr>
              <w:spacing w:after="0" w:line="240" w:lineRule="auto"/>
              <w:rPr>
                <w:rFonts w:cs="Calibri"/>
                <w:sz w:val="20"/>
                <w:szCs w:val="20"/>
              </w:rPr>
            </w:pPr>
            <w:r w:rsidRPr="006A23FF">
              <w:rPr>
                <w:rFonts w:cs="Calibri"/>
                <w:sz w:val="20"/>
                <w:szCs w:val="20"/>
              </w:rPr>
              <w:t>– charakteryzuje przebieg wojny polsko- bolszewickiej;</w:t>
            </w:r>
          </w:p>
          <w:p w:rsidR="00E153EF" w:rsidRPr="006A23FF" w:rsidRDefault="00E153EF" w:rsidP="006A23FF">
            <w:pPr>
              <w:spacing w:after="0" w:line="240" w:lineRule="auto"/>
              <w:rPr>
                <w:rFonts w:cs="Calibri"/>
                <w:sz w:val="20"/>
                <w:szCs w:val="20"/>
              </w:rPr>
            </w:pPr>
            <w:r w:rsidRPr="006A23FF">
              <w:rPr>
                <w:rFonts w:cs="Calibri"/>
                <w:sz w:val="20"/>
                <w:szCs w:val="20"/>
              </w:rPr>
              <w:t xml:space="preserve">– wskazuje na mapie </w:t>
            </w:r>
            <w:r w:rsidRPr="006A23FF">
              <w:rPr>
                <w:rFonts w:cs="Calibri"/>
                <w:kern w:val="2"/>
                <w:sz w:val="20"/>
                <w:szCs w:val="20"/>
              </w:rPr>
              <w:t xml:space="preserve">obszary plebiscytowe, </w:t>
            </w:r>
            <w:r w:rsidRPr="006A23FF">
              <w:rPr>
                <w:rFonts w:cs="Calibri"/>
                <w:spacing w:val="-12"/>
                <w:kern w:val="2"/>
                <w:sz w:val="20"/>
                <w:szCs w:val="20"/>
              </w:rPr>
              <w:t>zasięg powstań śląskich</w:t>
            </w:r>
            <w:r w:rsidRPr="006A23FF">
              <w:rPr>
                <w:rFonts w:cs="Calibri"/>
                <w:sz w:val="20"/>
                <w:szCs w:val="20"/>
              </w:rPr>
              <w:t xml:space="preserve">, </w:t>
            </w:r>
          </w:p>
          <w:p w:rsidR="00E153EF" w:rsidRPr="006A23FF" w:rsidRDefault="00E153EF" w:rsidP="006A23FF">
            <w:pPr>
              <w:spacing w:after="0" w:line="240" w:lineRule="auto"/>
              <w:rPr>
                <w:rFonts w:cs="Calibri"/>
                <w:sz w:val="20"/>
                <w:szCs w:val="20"/>
              </w:rPr>
            </w:pPr>
            <w:r w:rsidRPr="006A23FF">
              <w:rPr>
                <w:rFonts w:cs="Calibri"/>
                <w:spacing w:val="-10"/>
                <w:kern w:val="2"/>
                <w:sz w:val="20"/>
                <w:szCs w:val="20"/>
              </w:rPr>
              <w:t>– przedstawia przyczyny</w:t>
            </w:r>
            <w:r w:rsidRPr="006A23FF">
              <w:rPr>
                <w:rFonts w:cs="Calibri"/>
                <w:sz w:val="20"/>
                <w:szCs w:val="20"/>
              </w:rPr>
              <w:t xml:space="preserve"> i skutki powstań śląskich.</w:t>
            </w:r>
          </w:p>
        </w:tc>
        <w:tc>
          <w:tcPr>
            <w:tcW w:w="3060" w:type="dxa"/>
          </w:tcPr>
          <w:p w:rsidR="00E153EF" w:rsidRPr="006A23FF" w:rsidRDefault="00E153EF" w:rsidP="006A23FF">
            <w:pPr>
              <w:spacing w:after="0" w:line="240" w:lineRule="auto"/>
              <w:ind w:right="-108"/>
              <w:rPr>
                <w:rFonts w:cs="Humanst521EU-Normal"/>
                <w:color w:val="00B0F0"/>
                <w:sz w:val="20"/>
                <w:szCs w:val="20"/>
              </w:rPr>
            </w:pPr>
            <w:r w:rsidRPr="006A23FF">
              <w:rPr>
                <w:rFonts w:cs="Humanst521EU-Normal"/>
                <w:sz w:val="20"/>
                <w:szCs w:val="20"/>
              </w:rPr>
              <w:t>− zna daty: zaślubin Polski z morzem (10 II 1920), podziału Śląska Cieszyńskiego (VII 1920);</w:t>
            </w:r>
          </w:p>
          <w:p w:rsidR="00E153EF" w:rsidRPr="006A23FF" w:rsidRDefault="00E153EF" w:rsidP="006A23FF">
            <w:pPr>
              <w:spacing w:after="0" w:line="240" w:lineRule="auto"/>
              <w:ind w:right="-108"/>
              <w:rPr>
                <w:rFonts w:cs="Calibri"/>
                <w:sz w:val="20"/>
                <w:szCs w:val="20"/>
              </w:rPr>
            </w:pPr>
            <w:r w:rsidRPr="006A23FF">
              <w:rPr>
                <w:rFonts w:cs="Calibri"/>
                <w:sz w:val="20"/>
                <w:szCs w:val="20"/>
              </w:rPr>
              <w:t>– identyfikuje postać Józefa Hallera;</w:t>
            </w:r>
          </w:p>
          <w:p w:rsidR="00E153EF" w:rsidRPr="006A23FF" w:rsidRDefault="00E153EF" w:rsidP="006A23FF">
            <w:pPr>
              <w:spacing w:after="0" w:line="240" w:lineRule="auto"/>
              <w:rPr>
                <w:rFonts w:cs="Calibri"/>
                <w:sz w:val="20"/>
                <w:szCs w:val="20"/>
              </w:rPr>
            </w:pPr>
            <w:r w:rsidRPr="006A23FF">
              <w:rPr>
                <w:rFonts w:cs="Calibri"/>
                <w:sz w:val="20"/>
                <w:szCs w:val="20"/>
              </w:rPr>
              <w:t>– charakteryzuje kształtowanie się granic odrodzonej Polski z wykorzystaniem mapy;</w:t>
            </w:r>
          </w:p>
          <w:p w:rsidR="00E153EF" w:rsidRPr="006A23FF" w:rsidRDefault="00E153EF" w:rsidP="006A23FF">
            <w:pPr>
              <w:spacing w:after="0" w:line="240" w:lineRule="auto"/>
              <w:ind w:right="-108"/>
              <w:rPr>
                <w:rFonts w:cs="Calibri"/>
                <w:spacing w:val="-6"/>
                <w:kern w:val="2"/>
                <w:sz w:val="20"/>
                <w:szCs w:val="20"/>
              </w:rPr>
            </w:pPr>
            <w:r w:rsidRPr="006A23FF">
              <w:rPr>
                <w:rFonts w:cs="Calibri"/>
                <w:sz w:val="20"/>
                <w:szCs w:val="20"/>
              </w:rPr>
              <w:t>– przedstawia przyczyny i przebieg konfliktu polsko-</w:t>
            </w:r>
            <w:r w:rsidRPr="006A23FF">
              <w:rPr>
                <w:rFonts w:cs="Calibri"/>
                <w:sz w:val="20"/>
                <w:szCs w:val="20"/>
              </w:rPr>
              <w:br/>
              <w:t xml:space="preserve">-ukraińskiego pod </w:t>
            </w:r>
            <w:r w:rsidRPr="006A23FF">
              <w:rPr>
                <w:rFonts w:cs="Calibri"/>
                <w:spacing w:val="-6"/>
                <w:kern w:val="2"/>
                <w:sz w:val="20"/>
                <w:szCs w:val="20"/>
              </w:rPr>
              <w:t>koniec 1918 i 1 1919 r.;</w:t>
            </w:r>
          </w:p>
          <w:p w:rsidR="00E153EF" w:rsidRPr="006A23FF" w:rsidRDefault="00E153EF" w:rsidP="006A23FF">
            <w:pPr>
              <w:spacing w:after="0" w:line="240" w:lineRule="auto"/>
              <w:rPr>
                <w:rFonts w:cs="Calibri"/>
                <w:sz w:val="20"/>
                <w:szCs w:val="20"/>
              </w:rPr>
            </w:pPr>
            <w:r w:rsidRPr="006A23FF">
              <w:rPr>
                <w:rFonts w:cs="Calibri"/>
                <w:spacing w:val="-6"/>
                <w:kern w:val="2"/>
                <w:sz w:val="20"/>
                <w:szCs w:val="20"/>
              </w:rPr>
              <w:t>– omawia okoliczności</w:t>
            </w:r>
            <w:r w:rsidRPr="006A23FF">
              <w:rPr>
                <w:rFonts w:cs="Calibri"/>
                <w:spacing w:val="-4"/>
                <w:kern w:val="2"/>
                <w:sz w:val="20"/>
                <w:szCs w:val="20"/>
              </w:rPr>
              <w:t>podjęcia przez wojska</w:t>
            </w:r>
            <w:r w:rsidRPr="006A23FF">
              <w:rPr>
                <w:rFonts w:cs="Calibri"/>
                <w:sz w:val="20"/>
                <w:szCs w:val="20"/>
              </w:rPr>
              <w:t xml:space="preserve"> polskie wyprawy kijowskiej i jej skutki;</w:t>
            </w:r>
          </w:p>
          <w:p w:rsidR="00E153EF" w:rsidRPr="006A23FF" w:rsidRDefault="00E153EF" w:rsidP="006A23FF">
            <w:pPr>
              <w:spacing w:after="0" w:line="240" w:lineRule="auto"/>
              <w:rPr>
                <w:rFonts w:cs="Calibri"/>
                <w:color w:val="00B0F0"/>
                <w:sz w:val="20"/>
                <w:szCs w:val="20"/>
              </w:rPr>
            </w:pPr>
            <w:r w:rsidRPr="006A23FF">
              <w:rPr>
                <w:rFonts w:cs="Calibri"/>
                <w:sz w:val="20"/>
                <w:szCs w:val="20"/>
              </w:rPr>
              <w:t xml:space="preserve">– opisuje konflikt </w:t>
            </w:r>
            <w:r w:rsidRPr="006A23FF">
              <w:rPr>
                <w:rFonts w:cs="Calibri"/>
                <w:spacing w:val="-8"/>
                <w:kern w:val="2"/>
                <w:sz w:val="20"/>
                <w:szCs w:val="20"/>
              </w:rPr>
              <w:t>polsko-czechosłowacki</w:t>
            </w:r>
            <w:r w:rsidRPr="006A23FF">
              <w:rPr>
                <w:rFonts w:cs="Calibri"/>
                <w:sz w:val="20"/>
                <w:szCs w:val="20"/>
              </w:rPr>
              <w:t xml:space="preserve"> i jego skutki.</w:t>
            </w:r>
          </w:p>
        </w:tc>
        <w:tc>
          <w:tcPr>
            <w:tcW w:w="2434" w:type="dxa"/>
          </w:tcPr>
          <w:p w:rsidR="00E153EF" w:rsidRPr="006A23FF" w:rsidRDefault="00E153EF" w:rsidP="006A23FF">
            <w:pPr>
              <w:spacing w:after="0" w:line="240" w:lineRule="auto"/>
              <w:rPr>
                <w:rFonts w:cs="Calibri"/>
                <w:sz w:val="20"/>
                <w:szCs w:val="20"/>
              </w:rPr>
            </w:pPr>
            <w:r w:rsidRPr="006A23FF">
              <w:rPr>
                <w:rFonts w:cs="Calibri"/>
                <w:sz w:val="20"/>
                <w:szCs w:val="20"/>
              </w:rPr>
              <w:t>– ocenia postawę Polaków wobec ekspansji ukraińskiej w Galicji Wschodniej;</w:t>
            </w:r>
          </w:p>
          <w:p w:rsidR="00E153EF" w:rsidRPr="006A23FF" w:rsidRDefault="00E153EF" w:rsidP="006A23FF">
            <w:pPr>
              <w:spacing w:after="0" w:line="240" w:lineRule="auto"/>
              <w:rPr>
                <w:rFonts w:cs="Calibri"/>
                <w:sz w:val="20"/>
                <w:szCs w:val="20"/>
              </w:rPr>
            </w:pPr>
            <w:r w:rsidRPr="006A23FF">
              <w:rPr>
                <w:rFonts w:cs="Calibri"/>
                <w:sz w:val="20"/>
                <w:szCs w:val="20"/>
              </w:rPr>
              <w:t xml:space="preserve">– ocenia przyczyny klęski Polski w </w:t>
            </w:r>
            <w:r w:rsidRPr="006A23FF">
              <w:rPr>
                <w:rFonts w:cs="Calibri"/>
                <w:spacing w:val="-8"/>
                <w:kern w:val="2"/>
                <w:sz w:val="20"/>
                <w:szCs w:val="20"/>
              </w:rPr>
              <w:t>plebiscycie na Warmii,</w:t>
            </w:r>
            <w:r w:rsidRPr="006A23FF">
              <w:rPr>
                <w:rFonts w:cs="Calibri"/>
                <w:sz w:val="20"/>
                <w:szCs w:val="20"/>
              </w:rPr>
              <w:t xml:space="preserve"> Mazurach i Powiślu;</w:t>
            </w:r>
          </w:p>
          <w:p w:rsidR="00E153EF" w:rsidRPr="006A23FF" w:rsidRDefault="00E153EF" w:rsidP="006A23FF">
            <w:pPr>
              <w:spacing w:after="0" w:line="240" w:lineRule="auto"/>
              <w:rPr>
                <w:rFonts w:cs="Calibri"/>
                <w:sz w:val="20"/>
                <w:szCs w:val="20"/>
              </w:rPr>
            </w:pPr>
            <w:r w:rsidRPr="006A23FF">
              <w:rPr>
                <w:rFonts w:cs="Calibri"/>
                <w:sz w:val="20"/>
                <w:szCs w:val="20"/>
              </w:rPr>
              <w:t>– ocenia postawę Polaków wobec walki o polskość Śląska;</w:t>
            </w:r>
          </w:p>
          <w:p w:rsidR="00E153EF" w:rsidRPr="006A23FF" w:rsidRDefault="00E153EF" w:rsidP="006A23FF">
            <w:pPr>
              <w:spacing w:after="0" w:line="240" w:lineRule="auto"/>
              <w:rPr>
                <w:rFonts w:cs="Calibri"/>
                <w:sz w:val="20"/>
                <w:szCs w:val="20"/>
              </w:rPr>
            </w:pPr>
            <w:r w:rsidRPr="006A23FF">
              <w:rPr>
                <w:rFonts w:cs="Calibri"/>
                <w:sz w:val="20"/>
                <w:szCs w:val="20"/>
              </w:rPr>
              <w:t>– omawia okoliczności zaślubin Polski z morzem.</w:t>
            </w:r>
          </w:p>
          <w:p w:rsidR="00E153EF" w:rsidRPr="006A23FF" w:rsidRDefault="00E153EF" w:rsidP="006A23FF">
            <w:pPr>
              <w:spacing w:after="0" w:line="240" w:lineRule="auto"/>
              <w:rPr>
                <w:rFonts w:cs="Calibri"/>
                <w:color w:val="00B0F0"/>
                <w:sz w:val="20"/>
                <w:szCs w:val="20"/>
              </w:rPr>
            </w:pPr>
          </w:p>
        </w:tc>
      </w:tr>
      <w:tr w:rsidR="00E153EF" w:rsidRPr="006A23FF" w:rsidTr="00C672D1">
        <w:tc>
          <w:tcPr>
            <w:tcW w:w="1653" w:type="dxa"/>
          </w:tcPr>
          <w:p w:rsidR="00E153EF" w:rsidRPr="006A23FF" w:rsidRDefault="00E153EF" w:rsidP="006A23FF">
            <w:pPr>
              <w:spacing w:after="0" w:line="240" w:lineRule="auto"/>
              <w:rPr>
                <w:rFonts w:cs="Calibri"/>
                <w:sz w:val="20"/>
                <w:szCs w:val="20"/>
              </w:rPr>
            </w:pPr>
            <w:r w:rsidRPr="006A23FF">
              <w:rPr>
                <w:rFonts w:cs="Calibri"/>
                <w:sz w:val="20"/>
                <w:szCs w:val="20"/>
              </w:rPr>
              <w:t xml:space="preserve">3. Rządy parlamentarne </w:t>
            </w:r>
          </w:p>
        </w:tc>
        <w:tc>
          <w:tcPr>
            <w:tcW w:w="2226" w:type="dxa"/>
          </w:tcPr>
          <w:p w:rsidR="00E153EF" w:rsidRPr="006A23FF" w:rsidRDefault="00E153EF" w:rsidP="006A23FF">
            <w:pPr>
              <w:spacing w:after="0" w:line="240" w:lineRule="auto"/>
              <w:rPr>
                <w:rFonts w:cs="Calibri"/>
                <w:sz w:val="20"/>
                <w:szCs w:val="20"/>
              </w:rPr>
            </w:pPr>
            <w:r w:rsidRPr="006A23FF">
              <w:rPr>
                <w:rFonts w:cs="Calibri"/>
                <w:sz w:val="20"/>
                <w:szCs w:val="20"/>
              </w:rPr>
              <w:t xml:space="preserve">– wyjaśnia znaczenie terminu </w:t>
            </w:r>
            <w:r w:rsidRPr="006A23FF">
              <w:rPr>
                <w:rFonts w:cs="Calibri"/>
                <w:i/>
                <w:sz w:val="20"/>
                <w:szCs w:val="20"/>
              </w:rPr>
              <w:t>Naczelnik Państwa</w:t>
            </w:r>
            <w:r w:rsidRPr="006A23FF">
              <w:rPr>
                <w:rFonts w:cs="Calibri"/>
                <w:sz w:val="20"/>
                <w:szCs w:val="20"/>
              </w:rPr>
              <w:t xml:space="preserve">; </w:t>
            </w:r>
          </w:p>
          <w:p w:rsidR="00E153EF" w:rsidRPr="006A23FF" w:rsidRDefault="00E153EF" w:rsidP="006A23FF">
            <w:pPr>
              <w:spacing w:after="0" w:line="240" w:lineRule="auto"/>
              <w:rPr>
                <w:rFonts w:cs="Calibri"/>
                <w:sz w:val="20"/>
                <w:szCs w:val="20"/>
              </w:rPr>
            </w:pPr>
            <w:r w:rsidRPr="006A23FF">
              <w:rPr>
                <w:rFonts w:cs="Calibri"/>
                <w:spacing w:val="-8"/>
                <w:kern w:val="2"/>
                <w:sz w:val="20"/>
                <w:szCs w:val="20"/>
              </w:rPr>
              <w:t>– zna daty: uchwalenia</w:t>
            </w:r>
            <w:r w:rsidRPr="006A23FF">
              <w:rPr>
                <w:rFonts w:cs="Calibri"/>
                <w:spacing w:val="-4"/>
                <w:kern w:val="2"/>
                <w:sz w:val="20"/>
                <w:szCs w:val="20"/>
              </w:rPr>
              <w:t>konstytucji marcowej</w:t>
            </w:r>
            <w:r w:rsidRPr="006A23FF">
              <w:rPr>
                <w:rFonts w:cs="Calibri"/>
                <w:sz w:val="20"/>
                <w:szCs w:val="20"/>
              </w:rPr>
              <w:t xml:space="preserve"> (17 III 1921), wyboru </w:t>
            </w:r>
            <w:r w:rsidRPr="006A23FF">
              <w:rPr>
                <w:rFonts w:cs="Calibri"/>
                <w:spacing w:val="-4"/>
                <w:kern w:val="2"/>
                <w:sz w:val="20"/>
                <w:szCs w:val="20"/>
              </w:rPr>
              <w:t>Gabriela Narutowicza</w:t>
            </w:r>
            <w:r w:rsidRPr="006A23FF">
              <w:rPr>
                <w:rFonts w:cs="Calibri"/>
                <w:spacing w:val="-14"/>
                <w:kern w:val="2"/>
                <w:sz w:val="20"/>
                <w:szCs w:val="20"/>
              </w:rPr>
              <w:t xml:space="preserve">na prezydenta (XII 1922), </w:t>
            </w:r>
            <w:r w:rsidRPr="006A23FF">
              <w:rPr>
                <w:rFonts w:cs="Calibri"/>
                <w:sz w:val="20"/>
                <w:szCs w:val="20"/>
              </w:rPr>
              <w:t>układu polsko-francuskiego (II 1921),;</w:t>
            </w:r>
          </w:p>
          <w:p w:rsidR="00E153EF" w:rsidRPr="006A23FF" w:rsidRDefault="00E153EF" w:rsidP="006A23FF">
            <w:pPr>
              <w:spacing w:after="0" w:line="240" w:lineRule="auto"/>
              <w:rPr>
                <w:rFonts w:cs="Calibri"/>
                <w:spacing w:val="-16"/>
                <w:kern w:val="2"/>
                <w:sz w:val="20"/>
                <w:szCs w:val="20"/>
              </w:rPr>
            </w:pPr>
            <w:r w:rsidRPr="006A23FF">
              <w:rPr>
                <w:rFonts w:cs="Calibri"/>
                <w:sz w:val="20"/>
                <w:szCs w:val="20"/>
              </w:rPr>
              <w:t xml:space="preserve">– identyfikuje postacie: Józefa </w:t>
            </w:r>
            <w:r w:rsidRPr="006A23FF">
              <w:rPr>
                <w:rFonts w:cs="Calibri"/>
                <w:spacing w:val="-4"/>
                <w:kern w:val="2"/>
                <w:sz w:val="20"/>
                <w:szCs w:val="20"/>
              </w:rPr>
              <w:t>Piłsudskiego,Romana</w:t>
            </w:r>
            <w:r w:rsidRPr="006A23FF">
              <w:rPr>
                <w:rFonts w:cs="Calibri"/>
                <w:spacing w:val="-6"/>
                <w:kern w:val="2"/>
                <w:sz w:val="20"/>
                <w:szCs w:val="20"/>
              </w:rPr>
              <w:t>Dmowskiego, Gabriela</w:t>
            </w:r>
            <w:r w:rsidRPr="006A23FF">
              <w:rPr>
                <w:rFonts w:cs="Calibri"/>
                <w:spacing w:val="-14"/>
                <w:sz w:val="20"/>
                <w:szCs w:val="20"/>
              </w:rPr>
              <w:t>Narutowicza</w:t>
            </w:r>
            <w:r w:rsidRPr="006A23FF">
              <w:rPr>
                <w:rFonts w:cs="Calibri"/>
                <w:spacing w:val="-14"/>
                <w:kern w:val="2"/>
                <w:sz w:val="20"/>
                <w:szCs w:val="20"/>
              </w:rPr>
              <w:t>, Stanisława</w:t>
            </w:r>
            <w:r w:rsidRPr="006A23FF">
              <w:rPr>
                <w:rFonts w:cs="Calibri"/>
                <w:sz w:val="20"/>
                <w:szCs w:val="20"/>
              </w:rPr>
              <w:t xml:space="preserve"> Wojciechowskiego;</w:t>
            </w:r>
          </w:p>
          <w:p w:rsidR="00E153EF" w:rsidRPr="006A23FF" w:rsidRDefault="00E153EF" w:rsidP="006A23FF">
            <w:pPr>
              <w:spacing w:after="0" w:line="240" w:lineRule="auto"/>
              <w:rPr>
                <w:rFonts w:cs="Calibri"/>
                <w:spacing w:val="-4"/>
                <w:kern w:val="2"/>
                <w:sz w:val="20"/>
                <w:szCs w:val="20"/>
              </w:rPr>
            </w:pPr>
            <w:r w:rsidRPr="006A23FF">
              <w:rPr>
                <w:rFonts w:cs="Calibri"/>
                <w:sz w:val="20"/>
                <w:szCs w:val="20"/>
              </w:rPr>
              <w:t>– wymienia partie polityczne II Rzeczypospolitej</w:t>
            </w:r>
            <w:r w:rsidRPr="006A23FF">
              <w:rPr>
                <w:rFonts w:cs="Calibri"/>
                <w:spacing w:val="-4"/>
                <w:kern w:val="2"/>
                <w:sz w:val="20"/>
                <w:szCs w:val="20"/>
              </w:rPr>
              <w:t>;</w:t>
            </w:r>
          </w:p>
          <w:p w:rsidR="00E153EF" w:rsidRPr="006A23FF" w:rsidRDefault="00E153EF" w:rsidP="006A23FF">
            <w:pPr>
              <w:spacing w:after="0" w:line="240" w:lineRule="auto"/>
              <w:rPr>
                <w:rFonts w:cs="Calibri"/>
                <w:spacing w:val="-4"/>
                <w:kern w:val="2"/>
                <w:sz w:val="20"/>
                <w:szCs w:val="20"/>
              </w:rPr>
            </w:pPr>
            <w:r w:rsidRPr="006A23FF">
              <w:rPr>
                <w:rFonts w:cs="Calibri"/>
                <w:sz w:val="20"/>
                <w:szCs w:val="20"/>
              </w:rPr>
              <w:t>– wymienia państwa , z którymi II Rzeczypospolita zawarła sojusze.</w:t>
            </w:r>
          </w:p>
        </w:tc>
        <w:tc>
          <w:tcPr>
            <w:tcW w:w="2340" w:type="dxa"/>
            <w:gridSpan w:val="2"/>
          </w:tcPr>
          <w:p w:rsidR="00E153EF" w:rsidRPr="006A23FF" w:rsidRDefault="00E153EF" w:rsidP="006A23FF">
            <w:pPr>
              <w:spacing w:after="0" w:line="240" w:lineRule="auto"/>
              <w:rPr>
                <w:rFonts w:cs="Humanst521EU-Normal"/>
                <w:sz w:val="20"/>
                <w:szCs w:val="20"/>
              </w:rPr>
            </w:pPr>
            <w:r w:rsidRPr="006A23FF">
              <w:rPr>
                <w:rFonts w:cs="Humanst521EU-Normal"/>
                <w:sz w:val="20"/>
                <w:szCs w:val="20"/>
              </w:rPr>
              <w:t xml:space="preserve">− wyjaśnia znaczenie terminów: </w:t>
            </w:r>
            <w:r w:rsidRPr="006A23FF">
              <w:rPr>
                <w:rFonts w:cs="Humanst521EU-Normal"/>
                <w:i/>
                <w:sz w:val="20"/>
                <w:szCs w:val="20"/>
              </w:rPr>
              <w:t>mała konstytucja</w:t>
            </w:r>
            <w:r w:rsidRPr="006A23FF">
              <w:rPr>
                <w:rFonts w:cs="Humanst521EU-Normal"/>
                <w:sz w:val="20"/>
                <w:szCs w:val="20"/>
              </w:rPr>
              <w:t xml:space="preserve">, </w:t>
            </w:r>
            <w:r w:rsidRPr="006A23FF">
              <w:rPr>
                <w:rFonts w:cs="Humanst521EU-Normal"/>
                <w:i/>
                <w:sz w:val="20"/>
                <w:szCs w:val="20"/>
              </w:rPr>
              <w:t>konstytucja marcowa</w:t>
            </w:r>
            <w:r w:rsidRPr="006A23FF">
              <w:rPr>
                <w:rFonts w:cs="Humanst521EU-Normal"/>
                <w:sz w:val="20"/>
                <w:szCs w:val="20"/>
              </w:rPr>
              <w:t xml:space="preserve">, </w:t>
            </w:r>
            <w:r w:rsidRPr="006A23FF">
              <w:rPr>
                <w:rFonts w:cs="Humanst521EU-Normal"/>
                <w:i/>
                <w:sz w:val="20"/>
                <w:szCs w:val="20"/>
              </w:rPr>
              <w:t>hiperinflacja</w:t>
            </w:r>
            <w:r w:rsidRPr="006A23FF">
              <w:rPr>
                <w:rFonts w:cs="Humanst521EU-Normal"/>
                <w:sz w:val="20"/>
                <w:szCs w:val="20"/>
              </w:rPr>
              <w:t>;</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zna daty: pierwszych wyborów do sejmu ustawodawczego (I 1919), uchwalenia małej konstytucji (20 II 1919), zabójstwa prezydenta Gabriela Narutowicza (16 XII 1922);</w:t>
            </w:r>
          </w:p>
          <w:p w:rsidR="00E153EF" w:rsidRPr="006A23FF" w:rsidRDefault="00E153EF" w:rsidP="006A23FF">
            <w:pPr>
              <w:spacing w:after="0" w:line="240" w:lineRule="auto"/>
              <w:rPr>
                <w:rFonts w:cs="Calibri"/>
                <w:spacing w:val="-4"/>
                <w:kern w:val="2"/>
                <w:sz w:val="20"/>
                <w:szCs w:val="20"/>
              </w:rPr>
            </w:pPr>
            <w:r w:rsidRPr="006A23FF">
              <w:rPr>
                <w:rFonts w:cs="Calibri"/>
                <w:sz w:val="20"/>
                <w:szCs w:val="20"/>
              </w:rPr>
              <w:t xml:space="preserve">– wymienia postanowienia </w:t>
            </w:r>
            <w:r w:rsidRPr="006A23FF">
              <w:rPr>
                <w:rFonts w:cs="Calibri"/>
                <w:spacing w:val="-4"/>
                <w:kern w:val="2"/>
                <w:sz w:val="20"/>
                <w:szCs w:val="20"/>
              </w:rPr>
              <w:t>konstytucji marcowej;</w:t>
            </w:r>
          </w:p>
          <w:p w:rsidR="00E153EF" w:rsidRPr="006A23FF" w:rsidRDefault="00E153EF" w:rsidP="006A23FF">
            <w:pPr>
              <w:spacing w:after="0" w:line="240" w:lineRule="auto"/>
              <w:rPr>
                <w:rFonts w:cs="Humanst521EU-Normal"/>
                <w:sz w:val="20"/>
                <w:szCs w:val="20"/>
              </w:rPr>
            </w:pPr>
            <w:r w:rsidRPr="006A23FF">
              <w:rPr>
                <w:rFonts w:cs="HelveticaNeueLTPro-Roman"/>
              </w:rPr>
              <w:t xml:space="preserve">– </w:t>
            </w:r>
            <w:r w:rsidRPr="006A23FF">
              <w:rPr>
                <w:rFonts w:cs="Humanst521EU-Normal"/>
                <w:sz w:val="20"/>
                <w:szCs w:val="20"/>
              </w:rPr>
              <w:t>wymienia postanowienia sojuszy Polski z Francją i Rumunią;</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identyfikuje postacie: Wincentego Witosa, Wojciecha Korfantego, Władysława Grabskiego.</w:t>
            </w:r>
          </w:p>
        </w:tc>
        <w:tc>
          <w:tcPr>
            <w:tcW w:w="3348" w:type="dxa"/>
            <w:gridSpan w:val="2"/>
          </w:tcPr>
          <w:p w:rsidR="00E153EF" w:rsidRPr="006A23FF" w:rsidRDefault="00E153EF" w:rsidP="006A23FF">
            <w:pPr>
              <w:spacing w:after="0" w:line="240" w:lineRule="auto"/>
              <w:rPr>
                <w:rFonts w:cs="Calibri"/>
                <w:sz w:val="20"/>
                <w:szCs w:val="20"/>
              </w:rPr>
            </w:pPr>
            <w:r w:rsidRPr="006A23FF">
              <w:rPr>
                <w:rFonts w:cs="Calibri"/>
                <w:sz w:val="20"/>
                <w:szCs w:val="20"/>
              </w:rPr>
              <w:t xml:space="preserve">– wyjaśnia znaczenie terminów: </w:t>
            </w:r>
            <w:r w:rsidRPr="006A23FF">
              <w:rPr>
                <w:rFonts w:cs="Humanst521EU-Normal"/>
                <w:i/>
                <w:sz w:val="20"/>
                <w:szCs w:val="20"/>
              </w:rPr>
              <w:t>wojna celna</w:t>
            </w:r>
            <w:r w:rsidRPr="006A23FF">
              <w:rPr>
                <w:rFonts w:cs="Humanst521EU-Normal"/>
                <w:sz w:val="20"/>
                <w:szCs w:val="20"/>
              </w:rPr>
              <w:t xml:space="preserve">, </w:t>
            </w:r>
            <w:r w:rsidRPr="006A23FF">
              <w:rPr>
                <w:rFonts w:cs="Humanst521EU-Normal"/>
                <w:i/>
                <w:sz w:val="20"/>
                <w:szCs w:val="20"/>
              </w:rPr>
              <w:t>system parlamentarny</w:t>
            </w:r>
            <w:r w:rsidRPr="006A23FF">
              <w:rPr>
                <w:rFonts w:cs="Humanst521EU-Normal"/>
                <w:sz w:val="20"/>
                <w:szCs w:val="20"/>
              </w:rPr>
              <w:t xml:space="preserve">, </w:t>
            </w:r>
            <w:r w:rsidRPr="006A23FF">
              <w:rPr>
                <w:rFonts w:cs="Humanst521EU-Normal"/>
                <w:i/>
                <w:sz w:val="20"/>
                <w:szCs w:val="20"/>
              </w:rPr>
              <w:t>Kresy Wschodnie</w:t>
            </w:r>
            <w:r w:rsidRPr="006A23FF">
              <w:rPr>
                <w:rFonts w:cs="Humanst521EU-Normal"/>
                <w:sz w:val="20"/>
                <w:szCs w:val="20"/>
              </w:rPr>
              <w:t>;</w:t>
            </w:r>
          </w:p>
          <w:p w:rsidR="00E153EF" w:rsidRPr="006A23FF" w:rsidRDefault="00E153EF" w:rsidP="006A23FF">
            <w:pPr>
              <w:spacing w:after="0" w:line="240" w:lineRule="auto"/>
              <w:rPr>
                <w:rFonts w:cs="Calibri"/>
                <w:sz w:val="20"/>
                <w:szCs w:val="20"/>
              </w:rPr>
            </w:pPr>
            <w:r w:rsidRPr="006A23FF">
              <w:rPr>
                <w:rFonts w:cs="Calibri"/>
                <w:sz w:val="20"/>
                <w:szCs w:val="20"/>
              </w:rPr>
              <w:t xml:space="preserve">– wymienia postanowienia </w:t>
            </w:r>
            <w:r w:rsidRPr="006A23FF">
              <w:rPr>
                <w:rFonts w:cs="Calibri"/>
                <w:sz w:val="20"/>
                <w:szCs w:val="20"/>
              </w:rPr>
              <w:br/>
              <w:t>małej konstytucji;</w:t>
            </w:r>
          </w:p>
          <w:p w:rsidR="00E153EF" w:rsidRPr="006A23FF" w:rsidRDefault="00E153EF" w:rsidP="006A23FF">
            <w:pPr>
              <w:spacing w:after="0" w:line="240" w:lineRule="auto"/>
              <w:rPr>
                <w:rFonts w:cs="Calibri"/>
                <w:sz w:val="20"/>
                <w:szCs w:val="20"/>
              </w:rPr>
            </w:pPr>
            <w:r w:rsidRPr="006A23FF">
              <w:rPr>
                <w:rFonts w:cs="Calibri"/>
                <w:spacing w:val="-6"/>
                <w:kern w:val="2"/>
                <w:sz w:val="20"/>
                <w:szCs w:val="20"/>
              </w:rPr>
              <w:t xml:space="preserve">– omawia okoliczności </w:t>
            </w:r>
            <w:r w:rsidRPr="006A23FF">
              <w:rPr>
                <w:rFonts w:cs="Calibri"/>
                <w:sz w:val="20"/>
                <w:szCs w:val="20"/>
              </w:rPr>
              <w:t>i skutki zamachu na prezydenta Gabriela Narutowicza;</w:t>
            </w:r>
          </w:p>
          <w:p w:rsidR="00E153EF" w:rsidRPr="006A23FF" w:rsidRDefault="00E153EF" w:rsidP="006A23FF">
            <w:pPr>
              <w:spacing w:after="0" w:line="240" w:lineRule="auto"/>
              <w:rPr>
                <w:rFonts w:cs="Calibri"/>
                <w:sz w:val="20"/>
                <w:szCs w:val="20"/>
              </w:rPr>
            </w:pPr>
            <w:r w:rsidRPr="006A23FF">
              <w:rPr>
                <w:rFonts w:cs="Calibri"/>
                <w:sz w:val="20"/>
                <w:szCs w:val="20"/>
              </w:rPr>
              <w:t>– charakteryzuje rządy parlamentarne w Polsce w latach 1919–1926.</w:t>
            </w:r>
          </w:p>
        </w:tc>
        <w:tc>
          <w:tcPr>
            <w:tcW w:w="3060" w:type="dxa"/>
          </w:tcPr>
          <w:p w:rsidR="00E153EF" w:rsidRPr="006A23FF" w:rsidRDefault="00E153EF" w:rsidP="006A23FF">
            <w:pPr>
              <w:spacing w:after="0" w:line="240" w:lineRule="auto"/>
              <w:rPr>
                <w:rFonts w:cs="Calibri"/>
                <w:color w:val="00B0F0"/>
                <w:sz w:val="20"/>
                <w:szCs w:val="20"/>
              </w:rPr>
            </w:pPr>
            <w:r w:rsidRPr="006A23FF">
              <w:rPr>
                <w:rFonts w:cs="Calibri"/>
                <w:sz w:val="20"/>
                <w:szCs w:val="20"/>
              </w:rPr>
              <w:t xml:space="preserve">– wyjaśnia znaczenie terminów: </w:t>
            </w:r>
            <w:r w:rsidRPr="006A23FF">
              <w:rPr>
                <w:rFonts w:cs="Calibri"/>
                <w:i/>
                <w:sz w:val="20"/>
                <w:szCs w:val="20"/>
              </w:rPr>
              <w:t>sejm ustawodawczy</w:t>
            </w:r>
            <w:r w:rsidRPr="006A23FF">
              <w:rPr>
                <w:rFonts w:cs="Calibri"/>
                <w:sz w:val="20"/>
                <w:szCs w:val="20"/>
              </w:rPr>
              <w:t xml:space="preserve">, </w:t>
            </w:r>
            <w:r w:rsidRPr="006A23FF">
              <w:rPr>
                <w:rFonts w:cs="Calibri"/>
                <w:i/>
                <w:sz w:val="20"/>
                <w:szCs w:val="20"/>
              </w:rPr>
              <w:t>Zgromadzenie Narodowe</w:t>
            </w:r>
            <w:r w:rsidRPr="006A23FF">
              <w:rPr>
                <w:rFonts w:cs="Calibri"/>
                <w:sz w:val="20"/>
                <w:szCs w:val="20"/>
              </w:rPr>
              <w:t xml:space="preserve">, </w:t>
            </w:r>
            <w:r w:rsidRPr="006A23FF">
              <w:rPr>
                <w:rFonts w:cs="Humanst521EU-Normal"/>
                <w:i/>
                <w:sz w:val="20"/>
                <w:szCs w:val="20"/>
              </w:rPr>
              <w:t>kontrasygnata</w:t>
            </w:r>
            <w:r w:rsidRPr="006A23FF">
              <w:rPr>
                <w:rFonts w:cs="Humanst521EU-Normal"/>
                <w:sz w:val="20"/>
                <w:szCs w:val="20"/>
              </w:rPr>
              <w:t xml:space="preserve">, </w:t>
            </w:r>
            <w:r w:rsidRPr="006A23FF">
              <w:rPr>
                <w:rFonts w:cs="Humanst521EU-Normal"/>
                <w:i/>
                <w:sz w:val="20"/>
                <w:szCs w:val="20"/>
              </w:rPr>
              <w:t>dywersja</w:t>
            </w:r>
            <w:r w:rsidRPr="006A23FF">
              <w:rPr>
                <w:rFonts w:cs="Humanst521EU-Normal"/>
                <w:sz w:val="20"/>
                <w:szCs w:val="20"/>
              </w:rPr>
              <w:t>;</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identyfikuje postacie: Romana Rybarskiego, Ignacego Daszyńskiego, Maurycego Zamoyskiego, Jana Baudouin de Courtenaya;</w:t>
            </w:r>
          </w:p>
          <w:p w:rsidR="00E153EF" w:rsidRPr="006A23FF" w:rsidRDefault="00E153EF" w:rsidP="006A23FF">
            <w:pPr>
              <w:spacing w:after="0" w:line="240" w:lineRule="auto"/>
              <w:rPr>
                <w:rFonts w:cs="Calibri"/>
                <w:color w:val="00B0F0"/>
                <w:sz w:val="20"/>
                <w:szCs w:val="20"/>
              </w:rPr>
            </w:pPr>
            <w:r w:rsidRPr="006A23FF">
              <w:rPr>
                <w:rFonts w:cs="Calibri"/>
                <w:sz w:val="20"/>
                <w:szCs w:val="20"/>
              </w:rPr>
              <w:t xml:space="preserve">– charakteryzuje scenę polityczną </w:t>
            </w:r>
            <w:r w:rsidRPr="006A23FF">
              <w:rPr>
                <w:rFonts w:cs="Calibri"/>
                <w:sz w:val="20"/>
                <w:szCs w:val="20"/>
              </w:rPr>
              <w:br/>
              <w:t>II Rzeczypospolitej;</w:t>
            </w:r>
          </w:p>
          <w:p w:rsidR="00E153EF" w:rsidRPr="006A23FF" w:rsidRDefault="00E153EF" w:rsidP="006A23FF">
            <w:pPr>
              <w:spacing w:after="0" w:line="240" w:lineRule="auto"/>
              <w:rPr>
                <w:rFonts w:cs="Calibri"/>
                <w:color w:val="00B0F0"/>
                <w:sz w:val="20"/>
                <w:szCs w:val="20"/>
              </w:rPr>
            </w:pPr>
          </w:p>
        </w:tc>
        <w:tc>
          <w:tcPr>
            <w:tcW w:w="2434" w:type="dxa"/>
          </w:tcPr>
          <w:p w:rsidR="00E153EF" w:rsidRPr="006A23FF" w:rsidRDefault="00E153EF" w:rsidP="006A23FF">
            <w:pPr>
              <w:spacing w:after="0" w:line="240" w:lineRule="auto"/>
              <w:rPr>
                <w:rFonts w:cs="Calibri"/>
                <w:sz w:val="20"/>
                <w:szCs w:val="20"/>
              </w:rPr>
            </w:pPr>
            <w:r w:rsidRPr="006A23FF">
              <w:rPr>
                <w:rFonts w:cs="Calibri"/>
                <w:sz w:val="20"/>
                <w:szCs w:val="20"/>
              </w:rPr>
              <w:t xml:space="preserve">– ocenia rządy parlamentarne </w:t>
            </w:r>
            <w:r w:rsidRPr="006A23FF">
              <w:rPr>
                <w:rFonts w:cs="Calibri"/>
                <w:sz w:val="20"/>
                <w:szCs w:val="20"/>
              </w:rPr>
              <w:br/>
              <w:t>w Polsce w latach 1919–1926;</w:t>
            </w:r>
          </w:p>
          <w:p w:rsidR="00E153EF" w:rsidRPr="006A23FF" w:rsidRDefault="00E153EF" w:rsidP="006A23FF">
            <w:pPr>
              <w:spacing w:after="0" w:line="240" w:lineRule="auto"/>
              <w:rPr>
                <w:rFonts w:cs="Calibri"/>
                <w:color w:val="00B0F0"/>
                <w:sz w:val="20"/>
                <w:szCs w:val="20"/>
              </w:rPr>
            </w:pPr>
            <w:r w:rsidRPr="006A23FF">
              <w:rPr>
                <w:rFonts w:cs="Calibri"/>
                <w:sz w:val="20"/>
                <w:szCs w:val="20"/>
              </w:rPr>
              <w:t xml:space="preserve">– charakteryzuje wpływ słabości politycznej rządów parlamentarnych </w:t>
            </w:r>
            <w:r w:rsidRPr="006A23FF">
              <w:rPr>
                <w:rFonts w:cs="Calibri"/>
                <w:sz w:val="20"/>
                <w:szCs w:val="20"/>
              </w:rPr>
              <w:br/>
              <w:t xml:space="preserve">na pozycję międzynarodową </w:t>
            </w:r>
            <w:r w:rsidRPr="006A23FF">
              <w:rPr>
                <w:rFonts w:cs="Calibri"/>
                <w:sz w:val="20"/>
                <w:szCs w:val="20"/>
              </w:rPr>
              <w:br/>
              <w:t>II Rzeczypospolitej</w:t>
            </w:r>
            <w:r w:rsidRPr="006A23FF">
              <w:rPr>
                <w:rFonts w:cs="Calibri"/>
                <w:color w:val="00B0F0"/>
                <w:sz w:val="20"/>
                <w:szCs w:val="20"/>
              </w:rPr>
              <w:t>.</w:t>
            </w:r>
          </w:p>
        </w:tc>
      </w:tr>
      <w:tr w:rsidR="00E153EF" w:rsidRPr="006A23FF" w:rsidTr="00C672D1">
        <w:tc>
          <w:tcPr>
            <w:tcW w:w="1653" w:type="dxa"/>
          </w:tcPr>
          <w:p w:rsidR="00E153EF" w:rsidRPr="006A23FF" w:rsidRDefault="00E153EF" w:rsidP="006A23FF">
            <w:pPr>
              <w:spacing w:after="0" w:line="240" w:lineRule="auto"/>
              <w:rPr>
                <w:rFonts w:cs="Calibri"/>
                <w:sz w:val="20"/>
                <w:szCs w:val="20"/>
              </w:rPr>
            </w:pPr>
            <w:r w:rsidRPr="006A23FF">
              <w:rPr>
                <w:rFonts w:cs="Calibri"/>
                <w:sz w:val="20"/>
                <w:szCs w:val="20"/>
              </w:rPr>
              <w:t>4. Zamach majowy i rządy sanacji</w:t>
            </w:r>
          </w:p>
        </w:tc>
        <w:tc>
          <w:tcPr>
            <w:tcW w:w="2226" w:type="dxa"/>
          </w:tcPr>
          <w:p w:rsidR="00E153EF" w:rsidRPr="006A23FF" w:rsidRDefault="00E153EF" w:rsidP="006A23FF">
            <w:pPr>
              <w:spacing w:after="0" w:line="240" w:lineRule="auto"/>
              <w:rPr>
                <w:rFonts w:cs="Calibri"/>
                <w:color w:val="00B0F0"/>
                <w:sz w:val="20"/>
                <w:szCs w:val="20"/>
              </w:rPr>
            </w:pPr>
            <w:r w:rsidRPr="006A23FF">
              <w:rPr>
                <w:rFonts w:cs="Calibri"/>
                <w:sz w:val="20"/>
                <w:szCs w:val="20"/>
              </w:rPr>
              <w:t xml:space="preserve">– wyjaśnia znaczenie terminów: </w:t>
            </w:r>
            <w:r w:rsidRPr="006A23FF">
              <w:rPr>
                <w:rFonts w:cs="Calibri"/>
                <w:i/>
                <w:sz w:val="20"/>
                <w:szCs w:val="20"/>
              </w:rPr>
              <w:t>zamach majowy</w:t>
            </w:r>
            <w:r w:rsidRPr="006A23FF">
              <w:rPr>
                <w:rFonts w:cs="Calibri"/>
                <w:sz w:val="20"/>
                <w:szCs w:val="20"/>
              </w:rPr>
              <w:t xml:space="preserve">, </w:t>
            </w:r>
            <w:r w:rsidRPr="006A23FF">
              <w:rPr>
                <w:rFonts w:cs="Calibri"/>
                <w:i/>
                <w:sz w:val="20"/>
                <w:szCs w:val="20"/>
              </w:rPr>
              <w:t>sanacja</w:t>
            </w:r>
            <w:r w:rsidRPr="006A23FF">
              <w:rPr>
                <w:rFonts w:cs="Calibri"/>
                <w:sz w:val="20"/>
                <w:szCs w:val="20"/>
              </w:rPr>
              <w:t xml:space="preserve">; </w:t>
            </w:r>
          </w:p>
          <w:p w:rsidR="00E153EF" w:rsidRPr="006A23FF" w:rsidRDefault="00E153EF" w:rsidP="006A23FF">
            <w:pPr>
              <w:spacing w:after="0" w:line="240" w:lineRule="auto"/>
              <w:rPr>
                <w:rFonts w:cs="Calibri"/>
                <w:sz w:val="20"/>
                <w:szCs w:val="20"/>
              </w:rPr>
            </w:pPr>
            <w:r w:rsidRPr="006A23FF">
              <w:rPr>
                <w:rFonts w:cs="Calibri"/>
                <w:sz w:val="20"/>
                <w:szCs w:val="20"/>
              </w:rPr>
              <w:t xml:space="preserve">– zna daty: początku zamachu majowego </w:t>
            </w:r>
            <w:r w:rsidRPr="006A23FF">
              <w:rPr>
                <w:rFonts w:cs="Calibri"/>
                <w:spacing w:val="-14"/>
                <w:kern w:val="2"/>
                <w:sz w:val="20"/>
                <w:szCs w:val="20"/>
              </w:rPr>
              <w:t>(12 V 1926), uchwalenia</w:t>
            </w:r>
            <w:r w:rsidRPr="006A23FF">
              <w:rPr>
                <w:rFonts w:cs="Calibri"/>
                <w:spacing w:val="-12"/>
                <w:kern w:val="2"/>
                <w:sz w:val="20"/>
                <w:szCs w:val="20"/>
              </w:rPr>
              <w:t>konstytucji kwietniowej</w:t>
            </w:r>
            <w:r w:rsidRPr="006A23FF">
              <w:rPr>
                <w:rFonts w:cs="Calibri"/>
                <w:spacing w:val="-8"/>
                <w:kern w:val="2"/>
                <w:sz w:val="20"/>
                <w:szCs w:val="20"/>
              </w:rPr>
              <w:t>(23 IV 1935);</w:t>
            </w:r>
          </w:p>
          <w:p w:rsidR="00E153EF" w:rsidRPr="006A23FF" w:rsidRDefault="00E153EF" w:rsidP="006A23FF">
            <w:pPr>
              <w:spacing w:after="0" w:line="240" w:lineRule="auto"/>
              <w:rPr>
                <w:rFonts w:cs="Calibri"/>
                <w:spacing w:val="-6"/>
                <w:kern w:val="2"/>
                <w:sz w:val="20"/>
                <w:szCs w:val="20"/>
              </w:rPr>
            </w:pPr>
            <w:r w:rsidRPr="006A23FF">
              <w:rPr>
                <w:rFonts w:cs="Calibri"/>
                <w:sz w:val="20"/>
                <w:szCs w:val="20"/>
              </w:rPr>
              <w:t xml:space="preserve">– identyfikuje postacie: Józefa Piłsudskiego, </w:t>
            </w:r>
            <w:r w:rsidRPr="006A23FF">
              <w:rPr>
                <w:rFonts w:cs="Calibri"/>
                <w:spacing w:val="-6"/>
                <w:kern w:val="2"/>
                <w:sz w:val="20"/>
                <w:szCs w:val="20"/>
              </w:rPr>
              <w:t xml:space="preserve">Ignacego Mościckiego, </w:t>
            </w:r>
            <w:r w:rsidRPr="006A23FF">
              <w:rPr>
                <w:rFonts w:cs="Calibri"/>
                <w:sz w:val="20"/>
                <w:szCs w:val="20"/>
              </w:rPr>
              <w:t>Stanisława Wojciechowskiego</w:t>
            </w:r>
            <w:r w:rsidRPr="006A23FF">
              <w:rPr>
                <w:rFonts w:cs="Calibri"/>
                <w:spacing w:val="-6"/>
                <w:kern w:val="2"/>
                <w:sz w:val="20"/>
                <w:szCs w:val="20"/>
              </w:rPr>
              <w:t>;</w:t>
            </w:r>
          </w:p>
          <w:p w:rsidR="00E153EF" w:rsidRPr="006A23FF" w:rsidRDefault="00E153EF" w:rsidP="006A23FF">
            <w:pPr>
              <w:spacing w:after="0" w:line="240" w:lineRule="auto"/>
              <w:rPr>
                <w:rFonts w:cs="Calibri"/>
                <w:sz w:val="20"/>
                <w:szCs w:val="20"/>
              </w:rPr>
            </w:pPr>
            <w:r w:rsidRPr="006A23FF">
              <w:rPr>
                <w:rFonts w:cs="Calibri"/>
                <w:sz w:val="20"/>
                <w:szCs w:val="20"/>
              </w:rPr>
              <w:t>– wymienia nazwy traktatu z ZSRS i układu z Niemcami z okresu polityki równowagi;</w:t>
            </w:r>
          </w:p>
          <w:p w:rsidR="00E153EF" w:rsidRPr="006A23FF" w:rsidRDefault="00E153EF" w:rsidP="006A23FF">
            <w:pPr>
              <w:spacing w:after="0" w:line="240" w:lineRule="auto"/>
              <w:rPr>
                <w:rFonts w:cs="Calibri"/>
                <w:sz w:val="20"/>
                <w:szCs w:val="20"/>
              </w:rPr>
            </w:pPr>
          </w:p>
          <w:p w:rsidR="00E153EF" w:rsidRPr="006A23FF" w:rsidRDefault="00E153EF" w:rsidP="006A23FF">
            <w:pPr>
              <w:spacing w:after="0" w:line="240" w:lineRule="auto"/>
              <w:rPr>
                <w:rFonts w:cs="Calibri"/>
                <w:color w:val="00B0F0"/>
                <w:sz w:val="20"/>
                <w:szCs w:val="20"/>
              </w:rPr>
            </w:pPr>
          </w:p>
        </w:tc>
        <w:tc>
          <w:tcPr>
            <w:tcW w:w="2340" w:type="dxa"/>
            <w:gridSpan w:val="2"/>
          </w:tcPr>
          <w:p w:rsidR="00E153EF" w:rsidRPr="006A23FF" w:rsidRDefault="00E153EF" w:rsidP="006A23FF">
            <w:pPr>
              <w:spacing w:after="0" w:line="240" w:lineRule="auto"/>
              <w:rPr>
                <w:rFonts w:cs="Calibri"/>
                <w:sz w:val="20"/>
                <w:szCs w:val="20"/>
              </w:rPr>
            </w:pPr>
            <w:r w:rsidRPr="006A23FF">
              <w:rPr>
                <w:rFonts w:cs="Calibri"/>
                <w:sz w:val="20"/>
                <w:szCs w:val="20"/>
              </w:rPr>
              <w:t xml:space="preserve">– zna daty: </w:t>
            </w:r>
            <w:r w:rsidRPr="006A23FF">
              <w:rPr>
                <w:rFonts w:cs="Humanst521EU-Normal"/>
                <w:sz w:val="20"/>
                <w:szCs w:val="20"/>
              </w:rPr>
              <w:t>traktatu polsko-radzieckiego o nieagresji (1932), polsko-niemieckiej deklaracji o niestosowaniu przemocy (1934)</w:t>
            </w:r>
            <w:r w:rsidRPr="006A23FF">
              <w:rPr>
                <w:rFonts w:cs="Calibri"/>
                <w:spacing w:val="-8"/>
                <w:kern w:val="2"/>
                <w:sz w:val="20"/>
                <w:szCs w:val="20"/>
              </w:rPr>
              <w:t>;</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wyjaśnia znaczenie terminów:  nowela sierpniowa, autorytaryzm, konstytucja kwietniowa, polityka równowagi;</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identyfikuje postać Józefa Becka;</w:t>
            </w:r>
          </w:p>
          <w:p w:rsidR="00E153EF" w:rsidRPr="006A23FF" w:rsidRDefault="00E153EF" w:rsidP="006A23FF">
            <w:pPr>
              <w:spacing w:after="0" w:line="240" w:lineRule="auto"/>
              <w:rPr>
                <w:rFonts w:cs="Calibri"/>
                <w:sz w:val="20"/>
                <w:szCs w:val="20"/>
              </w:rPr>
            </w:pPr>
            <w:r w:rsidRPr="006A23FF">
              <w:rPr>
                <w:rFonts w:cs="Calibri"/>
                <w:sz w:val="20"/>
                <w:szCs w:val="20"/>
              </w:rPr>
              <w:t>– wymienia przyczyny zamachu majowego;</w:t>
            </w:r>
          </w:p>
          <w:p w:rsidR="00E153EF" w:rsidRPr="006A23FF" w:rsidRDefault="00E153EF" w:rsidP="006A23FF">
            <w:pPr>
              <w:spacing w:after="0" w:line="240" w:lineRule="auto"/>
              <w:rPr>
                <w:rFonts w:cs="Calibri"/>
                <w:sz w:val="20"/>
                <w:szCs w:val="20"/>
              </w:rPr>
            </w:pPr>
            <w:r w:rsidRPr="006A23FF">
              <w:rPr>
                <w:rFonts w:cs="Calibri"/>
                <w:sz w:val="20"/>
                <w:szCs w:val="20"/>
              </w:rPr>
              <w:t>– charakteryzuje przebieg zamachu majowego;</w:t>
            </w:r>
          </w:p>
          <w:p w:rsidR="00E153EF" w:rsidRPr="006A23FF" w:rsidRDefault="00E153EF" w:rsidP="006A23FF">
            <w:pPr>
              <w:spacing w:after="0" w:line="240" w:lineRule="auto"/>
              <w:rPr>
                <w:rFonts w:cs="Calibri"/>
                <w:sz w:val="20"/>
                <w:szCs w:val="20"/>
              </w:rPr>
            </w:pPr>
            <w:r w:rsidRPr="006A23FF">
              <w:rPr>
                <w:rFonts w:cs="Calibri"/>
                <w:sz w:val="20"/>
                <w:szCs w:val="20"/>
              </w:rPr>
              <w:t>– przedstawia postanowienia konstytucji kwietniowej.</w:t>
            </w:r>
          </w:p>
          <w:p w:rsidR="00E153EF" w:rsidRPr="006A23FF" w:rsidRDefault="00E153EF" w:rsidP="006A23FF">
            <w:pPr>
              <w:spacing w:after="0" w:line="240" w:lineRule="auto"/>
              <w:rPr>
                <w:rFonts w:cs="Calibri"/>
                <w:color w:val="00B0F0"/>
                <w:sz w:val="20"/>
                <w:szCs w:val="20"/>
              </w:rPr>
            </w:pPr>
          </w:p>
          <w:p w:rsidR="00E153EF" w:rsidRPr="006A23FF" w:rsidRDefault="00E153EF" w:rsidP="006A23FF">
            <w:pPr>
              <w:spacing w:after="0" w:line="240" w:lineRule="auto"/>
              <w:rPr>
                <w:rFonts w:cs="Calibri"/>
                <w:color w:val="00B0F0"/>
                <w:sz w:val="20"/>
                <w:szCs w:val="20"/>
              </w:rPr>
            </w:pPr>
          </w:p>
        </w:tc>
        <w:tc>
          <w:tcPr>
            <w:tcW w:w="3348" w:type="dxa"/>
            <w:gridSpan w:val="2"/>
          </w:tcPr>
          <w:p w:rsidR="00E153EF" w:rsidRPr="006A23FF" w:rsidRDefault="00E153EF" w:rsidP="006A23FF">
            <w:pPr>
              <w:spacing w:after="0" w:line="240" w:lineRule="auto"/>
              <w:rPr>
                <w:rFonts w:cs="Humanst521EU-Normal"/>
                <w:sz w:val="20"/>
                <w:szCs w:val="20"/>
              </w:rPr>
            </w:pPr>
            <w:r w:rsidRPr="006A23FF">
              <w:rPr>
                <w:rFonts w:cs="Humanst521EU-Normal"/>
                <w:sz w:val="20"/>
                <w:szCs w:val="20"/>
              </w:rPr>
              <w:t xml:space="preserve">− wyjaśnia znaczenie terminów: </w:t>
            </w:r>
            <w:r w:rsidRPr="006A23FF">
              <w:rPr>
                <w:rFonts w:cs="Humanst521EU-Normal"/>
                <w:i/>
                <w:sz w:val="20"/>
                <w:szCs w:val="20"/>
              </w:rPr>
              <w:t>Bezpartyjny Blok Współpracy z Rządem</w:t>
            </w:r>
            <w:r w:rsidRPr="006A23FF">
              <w:rPr>
                <w:rFonts w:cs="Humanst521EU-Normal"/>
                <w:sz w:val="20"/>
                <w:szCs w:val="20"/>
              </w:rPr>
              <w:t xml:space="preserve">, </w:t>
            </w:r>
            <w:r w:rsidRPr="006A23FF">
              <w:rPr>
                <w:rFonts w:cs="Humanst521EU-Normal"/>
                <w:i/>
                <w:sz w:val="20"/>
                <w:szCs w:val="20"/>
              </w:rPr>
              <w:t>Centrolew</w:t>
            </w:r>
            <w:r w:rsidRPr="006A23FF">
              <w:rPr>
                <w:rFonts w:cs="Humanst521EU-Normal"/>
                <w:sz w:val="20"/>
                <w:szCs w:val="20"/>
              </w:rPr>
              <w:t xml:space="preserve">, </w:t>
            </w:r>
            <w:r w:rsidRPr="006A23FF">
              <w:rPr>
                <w:rFonts w:cs="Humanst521EU-Normal"/>
                <w:i/>
                <w:sz w:val="20"/>
                <w:szCs w:val="20"/>
              </w:rPr>
              <w:t>wybory brzeskie</w:t>
            </w:r>
            <w:r w:rsidRPr="006A23FF">
              <w:rPr>
                <w:rFonts w:cs="Humanst521EU-Normal"/>
                <w:sz w:val="20"/>
                <w:szCs w:val="20"/>
              </w:rPr>
              <w:t>;</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xml:space="preserve">− zna datę dymisji rządu i prezydenta Stanisława Wojciechowskiego (14 V 1926), </w:t>
            </w:r>
            <w:r w:rsidRPr="006A23FF">
              <w:rPr>
                <w:rFonts w:cs="Calibri"/>
                <w:sz w:val="20"/>
                <w:szCs w:val="20"/>
              </w:rPr>
              <w:t>wyborów brzeskich (XI 1930);</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identyfikuje postacie: Macieja Rataja, Walerego Sławka, Edwarda Rydza- Śmigłego;</w:t>
            </w:r>
          </w:p>
          <w:p w:rsidR="00E153EF" w:rsidRPr="006A23FF" w:rsidRDefault="00E153EF" w:rsidP="006A23FF">
            <w:pPr>
              <w:spacing w:after="0" w:line="240" w:lineRule="auto"/>
              <w:rPr>
                <w:rFonts w:cs="Calibri"/>
                <w:sz w:val="20"/>
                <w:szCs w:val="20"/>
              </w:rPr>
            </w:pPr>
            <w:r w:rsidRPr="006A23FF">
              <w:rPr>
                <w:rFonts w:cs="Calibri"/>
                <w:sz w:val="20"/>
                <w:szCs w:val="20"/>
              </w:rPr>
              <w:t xml:space="preserve">– opisuje skutki </w:t>
            </w:r>
            <w:r w:rsidRPr="006A23FF">
              <w:rPr>
                <w:rFonts w:cs="Calibri"/>
                <w:spacing w:val="-4"/>
                <w:kern w:val="2"/>
                <w:sz w:val="20"/>
                <w:szCs w:val="20"/>
              </w:rPr>
              <w:t>polityczne i ustrojowe</w:t>
            </w:r>
            <w:r w:rsidRPr="006A23FF">
              <w:rPr>
                <w:rFonts w:cs="Calibri"/>
                <w:sz w:val="20"/>
                <w:szCs w:val="20"/>
              </w:rPr>
              <w:t xml:space="preserve"> zamachu majowego;</w:t>
            </w:r>
          </w:p>
          <w:p w:rsidR="00E153EF" w:rsidRPr="006A23FF" w:rsidRDefault="00E153EF" w:rsidP="006A23FF">
            <w:pPr>
              <w:spacing w:after="0" w:line="240" w:lineRule="auto"/>
              <w:rPr>
                <w:rFonts w:cs="Calibri"/>
                <w:color w:val="00B0F0"/>
                <w:sz w:val="20"/>
                <w:szCs w:val="20"/>
              </w:rPr>
            </w:pPr>
          </w:p>
        </w:tc>
        <w:tc>
          <w:tcPr>
            <w:tcW w:w="3060" w:type="dxa"/>
          </w:tcPr>
          <w:p w:rsidR="00E153EF" w:rsidRPr="006A23FF" w:rsidRDefault="00E153EF" w:rsidP="006A23FF">
            <w:pPr>
              <w:spacing w:after="0" w:line="240" w:lineRule="auto"/>
              <w:rPr>
                <w:rFonts w:cs="Humanst521EU-Normal"/>
                <w:sz w:val="20"/>
                <w:szCs w:val="20"/>
              </w:rPr>
            </w:pPr>
            <w:r w:rsidRPr="006A23FF">
              <w:rPr>
                <w:rFonts w:cs="Humanst521EU-Normal"/>
                <w:sz w:val="20"/>
                <w:szCs w:val="20"/>
              </w:rPr>
              <w:t xml:space="preserve">− zna datę procesu </w:t>
            </w:r>
            <w:r w:rsidRPr="006A23FF">
              <w:rPr>
                <w:rFonts w:cs="Calibri"/>
                <w:sz w:val="20"/>
                <w:szCs w:val="20"/>
              </w:rPr>
              <w:t xml:space="preserve"> brzeskiego (1932);</w:t>
            </w:r>
          </w:p>
          <w:p w:rsidR="00E153EF" w:rsidRPr="006A23FF" w:rsidRDefault="00E153EF" w:rsidP="006A23FF">
            <w:pPr>
              <w:spacing w:after="0" w:line="240" w:lineRule="auto"/>
              <w:rPr>
                <w:rFonts w:cs="Humanst521EU-Normal"/>
                <w:sz w:val="20"/>
                <w:szCs w:val="20"/>
              </w:rPr>
            </w:pPr>
            <w:r w:rsidRPr="006A23FF">
              <w:rPr>
                <w:rFonts w:cs="HelveticaNeueLTPro-Roman"/>
              </w:rPr>
              <w:t xml:space="preserve">– </w:t>
            </w:r>
            <w:r w:rsidRPr="006A23FF">
              <w:rPr>
                <w:rFonts w:cs="Humanst521EU-Normal"/>
                <w:sz w:val="20"/>
                <w:szCs w:val="20"/>
              </w:rPr>
              <w:t xml:space="preserve">wyjaśnia znaczenie terminów: </w:t>
            </w:r>
            <w:r w:rsidRPr="006A23FF">
              <w:rPr>
                <w:rFonts w:cs="Humanst521EU-Normal"/>
                <w:i/>
                <w:sz w:val="20"/>
                <w:szCs w:val="20"/>
              </w:rPr>
              <w:t>partyjniactwo</w:t>
            </w:r>
            <w:r w:rsidRPr="006A23FF">
              <w:rPr>
                <w:rFonts w:cs="Humanst521EU-Normal"/>
                <w:sz w:val="20"/>
                <w:szCs w:val="20"/>
              </w:rPr>
              <w:t xml:space="preserve"> „</w:t>
            </w:r>
            <w:r w:rsidRPr="006A23FF">
              <w:rPr>
                <w:rFonts w:cs="Humanst521EU-Normal"/>
                <w:i/>
                <w:sz w:val="20"/>
                <w:szCs w:val="20"/>
              </w:rPr>
              <w:t>cuda nad urną</w:t>
            </w:r>
            <w:r w:rsidRPr="006A23FF">
              <w:rPr>
                <w:rFonts w:cs="Humanst521EU-Normal"/>
                <w:sz w:val="20"/>
                <w:szCs w:val="20"/>
              </w:rPr>
              <w:t xml:space="preserve">”, </w:t>
            </w:r>
            <w:r w:rsidRPr="006A23FF">
              <w:rPr>
                <w:rFonts w:cs="Humanst521EU-Normal"/>
                <w:i/>
                <w:sz w:val="20"/>
                <w:szCs w:val="20"/>
              </w:rPr>
              <w:t>grupa pułkowników</w:t>
            </w:r>
            <w:r w:rsidRPr="006A23FF">
              <w:rPr>
                <w:rFonts w:cs="Humanst521EU-Normal"/>
                <w:sz w:val="20"/>
                <w:szCs w:val="20"/>
              </w:rPr>
              <w:t>;</w:t>
            </w:r>
          </w:p>
          <w:p w:rsidR="00E153EF" w:rsidRPr="006A23FF" w:rsidRDefault="00E153EF" w:rsidP="006A23FF">
            <w:pPr>
              <w:spacing w:after="0" w:line="240" w:lineRule="auto"/>
              <w:rPr>
                <w:rFonts w:cs="Calibri"/>
                <w:sz w:val="20"/>
                <w:szCs w:val="20"/>
              </w:rPr>
            </w:pPr>
            <w:r w:rsidRPr="006A23FF">
              <w:rPr>
                <w:rFonts w:cs="Calibri"/>
                <w:sz w:val="20"/>
                <w:szCs w:val="20"/>
              </w:rPr>
              <w:t xml:space="preserve">– porównuje pozycję prezydenta </w:t>
            </w:r>
            <w:r w:rsidRPr="006A23FF">
              <w:rPr>
                <w:rFonts w:cs="Calibri"/>
                <w:sz w:val="20"/>
                <w:szCs w:val="20"/>
              </w:rPr>
              <w:br/>
              <w:t xml:space="preserve">w konstytucjach marcowej </w:t>
            </w:r>
            <w:r w:rsidRPr="006A23FF">
              <w:rPr>
                <w:rFonts w:cs="Calibri"/>
                <w:sz w:val="20"/>
                <w:szCs w:val="20"/>
              </w:rPr>
              <w:br/>
              <w:t>i kwietniowej;</w:t>
            </w:r>
          </w:p>
          <w:p w:rsidR="00E153EF" w:rsidRPr="006A23FF" w:rsidRDefault="00E153EF" w:rsidP="006A23FF">
            <w:pPr>
              <w:spacing w:after="0" w:line="240" w:lineRule="auto"/>
              <w:rPr>
                <w:rFonts w:cs="Calibri"/>
                <w:sz w:val="20"/>
                <w:szCs w:val="20"/>
              </w:rPr>
            </w:pPr>
            <w:r w:rsidRPr="006A23FF">
              <w:rPr>
                <w:rFonts w:cs="Calibri"/>
                <w:sz w:val="20"/>
                <w:szCs w:val="20"/>
              </w:rPr>
              <w:t>– charakteryzuje rządy sanacyjne;</w:t>
            </w:r>
          </w:p>
          <w:p w:rsidR="00E153EF" w:rsidRPr="006A23FF" w:rsidRDefault="00E153EF" w:rsidP="006A23FF">
            <w:pPr>
              <w:spacing w:after="0" w:line="240" w:lineRule="auto"/>
              <w:rPr>
                <w:rFonts w:cs="Calibri"/>
                <w:sz w:val="20"/>
                <w:szCs w:val="20"/>
              </w:rPr>
            </w:pPr>
            <w:r w:rsidRPr="006A23FF">
              <w:rPr>
                <w:rFonts w:cs="Calibri"/>
                <w:spacing w:val="-6"/>
                <w:kern w:val="2"/>
                <w:sz w:val="20"/>
                <w:szCs w:val="20"/>
              </w:rPr>
              <w:t xml:space="preserve">– przedstawia politykę </w:t>
            </w:r>
            <w:r w:rsidRPr="006A23FF">
              <w:rPr>
                <w:rFonts w:cs="Calibri"/>
                <w:spacing w:val="-8"/>
                <w:kern w:val="2"/>
                <w:sz w:val="20"/>
                <w:szCs w:val="20"/>
              </w:rPr>
              <w:t>sanacji wobec opozycji;</w:t>
            </w:r>
          </w:p>
          <w:p w:rsidR="00E153EF" w:rsidRPr="006A23FF" w:rsidRDefault="00E153EF" w:rsidP="006A23FF">
            <w:pPr>
              <w:spacing w:after="0" w:line="240" w:lineRule="auto"/>
              <w:rPr>
                <w:rFonts w:cs="Calibri"/>
                <w:sz w:val="20"/>
                <w:szCs w:val="20"/>
              </w:rPr>
            </w:pPr>
            <w:r w:rsidRPr="006A23FF">
              <w:rPr>
                <w:rFonts w:cs="Calibri"/>
                <w:sz w:val="20"/>
                <w:szCs w:val="20"/>
              </w:rPr>
              <w:t>– omawia rządy sanacyjne po śmierci Józefa Piłsudskiego.</w:t>
            </w:r>
          </w:p>
        </w:tc>
        <w:tc>
          <w:tcPr>
            <w:tcW w:w="2434" w:type="dxa"/>
          </w:tcPr>
          <w:p w:rsidR="00E153EF" w:rsidRPr="006A23FF" w:rsidRDefault="00E153EF" w:rsidP="006A23FF">
            <w:pPr>
              <w:spacing w:after="0" w:line="240" w:lineRule="auto"/>
              <w:rPr>
                <w:rFonts w:cs="Calibri"/>
                <w:sz w:val="20"/>
                <w:szCs w:val="20"/>
              </w:rPr>
            </w:pPr>
            <w:r w:rsidRPr="006A23FF">
              <w:rPr>
                <w:rFonts w:cs="Calibri"/>
                <w:sz w:val="20"/>
                <w:szCs w:val="20"/>
              </w:rPr>
              <w:t>– charakteryzuje polski autorytaryzm na tle przemian politycznych w Europie;</w:t>
            </w:r>
          </w:p>
          <w:p w:rsidR="00E153EF" w:rsidRPr="006A23FF" w:rsidRDefault="00E153EF" w:rsidP="006A23FF">
            <w:pPr>
              <w:spacing w:after="0" w:line="240" w:lineRule="auto"/>
              <w:rPr>
                <w:rFonts w:cs="Calibri"/>
                <w:sz w:val="20"/>
                <w:szCs w:val="20"/>
              </w:rPr>
            </w:pPr>
            <w:r w:rsidRPr="006A23FF">
              <w:rPr>
                <w:rFonts w:cs="Calibri"/>
                <w:sz w:val="20"/>
                <w:szCs w:val="20"/>
              </w:rPr>
              <w:t xml:space="preserve">– ocenia zamach majowy i jego wpływ na losy </w:t>
            </w:r>
            <w:r w:rsidRPr="006A23FF">
              <w:rPr>
                <w:rFonts w:cs="Calibri"/>
                <w:sz w:val="20"/>
                <w:szCs w:val="20"/>
              </w:rPr>
              <w:br/>
              <w:t xml:space="preserve">II Rzeczypospolitej </w:t>
            </w:r>
            <w:r w:rsidRPr="006A23FF">
              <w:rPr>
                <w:rFonts w:cs="Calibri"/>
                <w:sz w:val="20"/>
                <w:szCs w:val="20"/>
              </w:rPr>
              <w:br/>
              <w:t>i jej obywateli.</w:t>
            </w:r>
          </w:p>
          <w:p w:rsidR="00E153EF" w:rsidRPr="006A23FF" w:rsidRDefault="00E153EF" w:rsidP="006A23FF">
            <w:pPr>
              <w:spacing w:after="0" w:line="240" w:lineRule="auto"/>
              <w:rPr>
                <w:rFonts w:cs="Calibri"/>
                <w:color w:val="00B0F0"/>
                <w:sz w:val="20"/>
                <w:szCs w:val="20"/>
              </w:rPr>
            </w:pPr>
          </w:p>
        </w:tc>
      </w:tr>
      <w:tr w:rsidR="00E153EF" w:rsidRPr="006A23FF" w:rsidTr="00C672D1">
        <w:tc>
          <w:tcPr>
            <w:tcW w:w="1653" w:type="dxa"/>
          </w:tcPr>
          <w:p w:rsidR="00E153EF" w:rsidRPr="006A23FF" w:rsidRDefault="00E153EF" w:rsidP="006A23FF">
            <w:pPr>
              <w:spacing w:after="0" w:line="240" w:lineRule="auto"/>
              <w:rPr>
                <w:rFonts w:cs="Calibri"/>
                <w:sz w:val="20"/>
                <w:szCs w:val="20"/>
              </w:rPr>
            </w:pPr>
            <w:r w:rsidRPr="006A23FF">
              <w:rPr>
                <w:rFonts w:cs="Calibri"/>
                <w:sz w:val="20"/>
                <w:szCs w:val="20"/>
              </w:rPr>
              <w:t>5. Osiągnięcia II Rzeczypospolitej</w:t>
            </w:r>
          </w:p>
        </w:tc>
        <w:tc>
          <w:tcPr>
            <w:tcW w:w="2226" w:type="dxa"/>
          </w:tcPr>
          <w:p w:rsidR="00E153EF" w:rsidRPr="006A23FF" w:rsidRDefault="00E153EF" w:rsidP="006A23FF">
            <w:pPr>
              <w:spacing w:after="0" w:line="240" w:lineRule="auto"/>
              <w:rPr>
                <w:rFonts w:cs="Calibri"/>
                <w:sz w:val="20"/>
                <w:szCs w:val="20"/>
              </w:rPr>
            </w:pPr>
            <w:r w:rsidRPr="006A23FF">
              <w:rPr>
                <w:rFonts w:cs="Calibri"/>
                <w:sz w:val="20"/>
                <w:szCs w:val="20"/>
              </w:rPr>
              <w:t xml:space="preserve">– wyjaśnia znaczenie terminów: </w:t>
            </w:r>
            <w:r w:rsidRPr="006A23FF">
              <w:rPr>
                <w:rFonts w:cs="Calibri"/>
                <w:i/>
                <w:sz w:val="20"/>
                <w:szCs w:val="20"/>
              </w:rPr>
              <w:t xml:space="preserve">Polska A </w:t>
            </w:r>
            <w:r w:rsidRPr="006A23FF">
              <w:rPr>
                <w:rFonts w:cs="Calibri"/>
                <w:i/>
                <w:sz w:val="20"/>
                <w:szCs w:val="20"/>
              </w:rPr>
              <w:br/>
              <w:t>i Polska B</w:t>
            </w:r>
            <w:r w:rsidRPr="006A23FF">
              <w:rPr>
                <w:rFonts w:cs="Calibri"/>
                <w:sz w:val="20"/>
                <w:szCs w:val="20"/>
              </w:rPr>
              <w:t xml:space="preserve">, </w:t>
            </w:r>
            <w:r w:rsidRPr="006A23FF">
              <w:rPr>
                <w:rFonts w:cs="Calibri"/>
                <w:i/>
                <w:sz w:val="20"/>
                <w:szCs w:val="20"/>
              </w:rPr>
              <w:t>Centralny Okręg Przemysłowy</w:t>
            </w:r>
            <w:r w:rsidRPr="006A23FF">
              <w:rPr>
                <w:rFonts w:cs="Calibri"/>
                <w:sz w:val="20"/>
                <w:szCs w:val="20"/>
              </w:rPr>
              <w:t>;</w:t>
            </w:r>
          </w:p>
          <w:p w:rsidR="00E153EF" w:rsidRPr="006A23FF" w:rsidRDefault="00E153EF" w:rsidP="006A23FF">
            <w:pPr>
              <w:spacing w:after="0" w:line="240" w:lineRule="auto"/>
              <w:rPr>
                <w:rFonts w:cs="Calibri"/>
                <w:sz w:val="20"/>
                <w:szCs w:val="20"/>
              </w:rPr>
            </w:pPr>
            <w:r w:rsidRPr="006A23FF">
              <w:rPr>
                <w:rFonts w:cs="Calibri"/>
                <w:sz w:val="20"/>
                <w:szCs w:val="20"/>
              </w:rPr>
              <w:t>– wskazuje na mapie obszar Polski A i Polski B, obszar COP-u, Gdynię;</w:t>
            </w:r>
          </w:p>
          <w:p w:rsidR="00E153EF" w:rsidRPr="006A23FF" w:rsidRDefault="00E153EF" w:rsidP="006A23FF">
            <w:pPr>
              <w:spacing w:after="0" w:line="240" w:lineRule="auto"/>
              <w:rPr>
                <w:rFonts w:cs="Calibri"/>
                <w:sz w:val="20"/>
                <w:szCs w:val="20"/>
              </w:rPr>
            </w:pPr>
            <w:r w:rsidRPr="006A23FF">
              <w:rPr>
                <w:rFonts w:cs="Calibri"/>
                <w:sz w:val="20"/>
                <w:szCs w:val="20"/>
              </w:rPr>
              <w:t xml:space="preserve">– wymienia różnice między Polską A </w:t>
            </w:r>
            <w:r w:rsidRPr="006A23FF">
              <w:rPr>
                <w:rFonts w:cs="Calibri"/>
                <w:sz w:val="20"/>
                <w:szCs w:val="20"/>
              </w:rPr>
              <w:br/>
              <w:t>i Polską B;</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rozwinie skrót COP;</w:t>
            </w:r>
          </w:p>
          <w:p w:rsidR="00E153EF" w:rsidRPr="006A23FF" w:rsidRDefault="00E153EF" w:rsidP="006A23FF">
            <w:pPr>
              <w:spacing w:after="0" w:line="240" w:lineRule="auto"/>
              <w:rPr>
                <w:rFonts w:cs="Calibri"/>
                <w:sz w:val="20"/>
                <w:szCs w:val="20"/>
              </w:rPr>
            </w:pPr>
            <w:r w:rsidRPr="006A23FF">
              <w:rPr>
                <w:rFonts w:cs="Calibri"/>
                <w:sz w:val="20"/>
                <w:szCs w:val="20"/>
              </w:rPr>
              <w:t>– charakteryzuje społeczeństwo II Rzeczypospolitej pod względem narodowościowym;</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przedstawia strukturę społeczną II Rzeczypospolitej.</w:t>
            </w:r>
          </w:p>
        </w:tc>
        <w:tc>
          <w:tcPr>
            <w:tcW w:w="2340" w:type="dxa"/>
            <w:gridSpan w:val="2"/>
          </w:tcPr>
          <w:p w:rsidR="00E153EF" w:rsidRPr="006A23FF" w:rsidRDefault="00E153EF" w:rsidP="006A23FF">
            <w:pPr>
              <w:spacing w:after="0" w:line="240" w:lineRule="auto"/>
              <w:rPr>
                <w:rFonts w:cs="Humanst521EU-Normal"/>
                <w:sz w:val="20"/>
                <w:szCs w:val="20"/>
              </w:rPr>
            </w:pPr>
            <w:r w:rsidRPr="006A23FF">
              <w:rPr>
                <w:rFonts w:cs="Humanst521EU-Normal"/>
                <w:sz w:val="20"/>
                <w:szCs w:val="20"/>
              </w:rPr>
              <w:t xml:space="preserve">− wyjaśnia znaczenie terminów: </w:t>
            </w:r>
            <w:r w:rsidRPr="006A23FF">
              <w:rPr>
                <w:rFonts w:cs="Humanst521EU-Normal"/>
                <w:i/>
                <w:sz w:val="20"/>
                <w:szCs w:val="20"/>
              </w:rPr>
              <w:t>reformarolna</w:t>
            </w:r>
            <w:r w:rsidRPr="006A23FF">
              <w:rPr>
                <w:rFonts w:cs="Humanst521EU-Normal"/>
                <w:sz w:val="20"/>
                <w:szCs w:val="20"/>
              </w:rPr>
              <w:t xml:space="preserve">, </w:t>
            </w:r>
            <w:r w:rsidRPr="006A23FF">
              <w:rPr>
                <w:rFonts w:cs="Humanst521EU-Normal"/>
                <w:i/>
                <w:sz w:val="20"/>
                <w:szCs w:val="20"/>
              </w:rPr>
              <w:t>reforma walutowa</w:t>
            </w:r>
            <w:r w:rsidRPr="006A23FF">
              <w:rPr>
                <w:rFonts w:cs="Humanst521EU-Normal"/>
                <w:sz w:val="20"/>
                <w:szCs w:val="20"/>
              </w:rPr>
              <w:t xml:space="preserve">, </w:t>
            </w:r>
            <w:r w:rsidRPr="006A23FF">
              <w:rPr>
                <w:rFonts w:cs="Humanst521EU-Normal"/>
                <w:i/>
                <w:sz w:val="20"/>
                <w:szCs w:val="20"/>
              </w:rPr>
              <w:t>hiperinflacja</w:t>
            </w:r>
            <w:r w:rsidRPr="006A23FF">
              <w:rPr>
                <w:rFonts w:cs="Humanst521EU-Normal"/>
                <w:sz w:val="20"/>
                <w:szCs w:val="20"/>
              </w:rPr>
              <w:t xml:space="preserve">, </w:t>
            </w:r>
            <w:r w:rsidRPr="006A23FF">
              <w:rPr>
                <w:rFonts w:cs="Humanst521EU-Normal"/>
                <w:i/>
                <w:sz w:val="20"/>
                <w:szCs w:val="20"/>
              </w:rPr>
              <w:t>magistrala węglowa</w:t>
            </w:r>
            <w:r w:rsidRPr="006A23FF">
              <w:rPr>
                <w:rFonts w:cs="Humanst521EU-Normal"/>
                <w:sz w:val="20"/>
                <w:szCs w:val="20"/>
              </w:rPr>
              <w:t>;</w:t>
            </w:r>
          </w:p>
          <w:p w:rsidR="00E153EF" w:rsidRPr="006A23FF" w:rsidRDefault="00E153EF" w:rsidP="006A23FF">
            <w:pPr>
              <w:spacing w:after="0" w:line="240" w:lineRule="auto"/>
              <w:rPr>
                <w:rFonts w:cs="Calibri"/>
                <w:sz w:val="20"/>
                <w:szCs w:val="20"/>
              </w:rPr>
            </w:pPr>
            <w:r w:rsidRPr="006A23FF">
              <w:rPr>
                <w:rFonts w:cs="Calibri"/>
                <w:sz w:val="20"/>
                <w:szCs w:val="20"/>
              </w:rPr>
              <w:t xml:space="preserve">– identyfikuje </w:t>
            </w:r>
            <w:r w:rsidRPr="006A23FF">
              <w:rPr>
                <w:rFonts w:cs="Calibri"/>
                <w:kern w:val="2"/>
                <w:sz w:val="20"/>
                <w:szCs w:val="20"/>
              </w:rPr>
              <w:t>postacie: Eugeniusza</w:t>
            </w:r>
            <w:r w:rsidRPr="006A23FF">
              <w:rPr>
                <w:rFonts w:cs="Calibri"/>
                <w:sz w:val="20"/>
                <w:szCs w:val="20"/>
              </w:rPr>
              <w:t xml:space="preserve"> Kwiatkowskiego, </w:t>
            </w:r>
            <w:r w:rsidRPr="006A23FF">
              <w:rPr>
                <w:rFonts w:cs="Calibri"/>
                <w:kern w:val="2"/>
                <w:sz w:val="20"/>
                <w:szCs w:val="20"/>
              </w:rPr>
              <w:t>WładysławaGrabskiego;</w:t>
            </w:r>
          </w:p>
          <w:p w:rsidR="00E153EF" w:rsidRPr="006A23FF" w:rsidRDefault="00E153EF" w:rsidP="006A23FF">
            <w:pPr>
              <w:spacing w:after="0" w:line="240" w:lineRule="auto"/>
              <w:rPr>
                <w:rFonts w:cs="Calibri"/>
                <w:sz w:val="20"/>
                <w:szCs w:val="20"/>
              </w:rPr>
            </w:pPr>
            <w:r w:rsidRPr="006A23FF">
              <w:rPr>
                <w:rFonts w:cs="Calibri"/>
                <w:sz w:val="20"/>
                <w:szCs w:val="20"/>
              </w:rPr>
              <w:t>– na podstawie mapy wymienia okręgi przemysłowe II Rzeczypospolitej;</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omawia strukturę narodowościową i wyznaniową II Rzeczypospolitej;</w:t>
            </w:r>
          </w:p>
          <w:p w:rsidR="00E153EF" w:rsidRPr="006A23FF" w:rsidRDefault="00E153EF" w:rsidP="006A23FF">
            <w:pPr>
              <w:spacing w:after="0" w:line="240" w:lineRule="auto"/>
              <w:rPr>
                <w:rFonts w:cs="Calibri"/>
                <w:sz w:val="20"/>
                <w:szCs w:val="20"/>
              </w:rPr>
            </w:pPr>
            <w:r w:rsidRPr="006A23FF">
              <w:rPr>
                <w:rFonts w:cs="Calibri"/>
                <w:sz w:val="20"/>
                <w:szCs w:val="20"/>
              </w:rPr>
              <w:t>– wymienia reformy rządu Władysława Grabskiego;</w:t>
            </w:r>
          </w:p>
          <w:p w:rsidR="00E153EF" w:rsidRPr="006A23FF" w:rsidRDefault="00E153EF" w:rsidP="006A23FF">
            <w:pPr>
              <w:spacing w:after="0" w:line="240" w:lineRule="auto"/>
              <w:rPr>
                <w:rFonts w:cs="Calibri"/>
                <w:sz w:val="20"/>
                <w:szCs w:val="20"/>
              </w:rPr>
            </w:pPr>
            <w:r w:rsidRPr="006A23FF">
              <w:rPr>
                <w:rFonts w:cs="Calibri"/>
                <w:sz w:val="20"/>
                <w:szCs w:val="20"/>
              </w:rPr>
              <w:t>– przedstawia przyczyny budowy portu w Gdyni;</w:t>
            </w:r>
          </w:p>
          <w:p w:rsidR="00E153EF" w:rsidRPr="006A23FF" w:rsidRDefault="00E153EF" w:rsidP="006A23FF">
            <w:pPr>
              <w:spacing w:after="0" w:line="240" w:lineRule="auto"/>
              <w:rPr>
                <w:rFonts w:cs="Calibri"/>
                <w:color w:val="00B0F0"/>
                <w:sz w:val="20"/>
                <w:szCs w:val="20"/>
              </w:rPr>
            </w:pPr>
          </w:p>
        </w:tc>
        <w:tc>
          <w:tcPr>
            <w:tcW w:w="3348" w:type="dxa"/>
            <w:gridSpan w:val="2"/>
          </w:tcPr>
          <w:p w:rsidR="00E153EF" w:rsidRPr="006A23FF" w:rsidRDefault="00E153EF" w:rsidP="006A23FF">
            <w:pPr>
              <w:spacing w:after="0" w:line="240" w:lineRule="auto"/>
              <w:rPr>
                <w:rFonts w:cs="Humanst521EU-Normal"/>
                <w:sz w:val="20"/>
                <w:szCs w:val="20"/>
              </w:rPr>
            </w:pPr>
            <w:r w:rsidRPr="006A23FF">
              <w:rPr>
                <w:rFonts w:cs="Calibri"/>
                <w:sz w:val="20"/>
                <w:szCs w:val="20"/>
              </w:rPr>
              <w:t>– wyjaśnia znaczenie terminów:</w:t>
            </w:r>
            <w:r w:rsidRPr="006A23FF">
              <w:rPr>
                <w:rFonts w:cs="Humanst521EU-Normal"/>
                <w:i/>
                <w:sz w:val="20"/>
                <w:szCs w:val="20"/>
              </w:rPr>
              <w:t>asymilacja narodowa</w:t>
            </w:r>
            <w:r w:rsidRPr="006A23FF">
              <w:rPr>
                <w:rFonts w:cs="Humanst521EU-Normal"/>
                <w:sz w:val="20"/>
                <w:szCs w:val="20"/>
              </w:rPr>
              <w:t xml:space="preserve">, </w:t>
            </w:r>
            <w:r w:rsidRPr="006A23FF">
              <w:rPr>
                <w:rFonts w:cs="Humanst521EU-Normal"/>
                <w:i/>
                <w:sz w:val="20"/>
                <w:szCs w:val="20"/>
              </w:rPr>
              <w:t>getto ławkowe</w:t>
            </w:r>
            <w:r w:rsidRPr="006A23FF">
              <w:rPr>
                <w:rFonts w:cs="Humanst521EU-Normal"/>
                <w:sz w:val="20"/>
                <w:szCs w:val="20"/>
              </w:rPr>
              <w:t xml:space="preserve">, </w:t>
            </w:r>
            <w:r w:rsidRPr="006A23FF">
              <w:rPr>
                <w:rFonts w:cs="Humanst521EU-Normal"/>
                <w:i/>
                <w:sz w:val="20"/>
                <w:szCs w:val="20"/>
              </w:rPr>
              <w:t>hiperinflacja</w:t>
            </w:r>
            <w:r w:rsidRPr="006A23FF">
              <w:rPr>
                <w:rFonts w:cs="Humanst521EU-Normal"/>
                <w:sz w:val="20"/>
                <w:szCs w:val="20"/>
              </w:rPr>
              <w:t>;</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zna daty: reformy walutowej Władysława Grabskiego (1924), rozpoczęcia budowy Gdyni (1921), rozpoczęcia budowy COP-u (1937);</w:t>
            </w:r>
          </w:p>
          <w:p w:rsidR="00E153EF" w:rsidRPr="006A23FF" w:rsidRDefault="00E153EF" w:rsidP="006A23FF">
            <w:pPr>
              <w:spacing w:after="0" w:line="240" w:lineRule="auto"/>
              <w:rPr>
                <w:rFonts w:cs="Calibri"/>
                <w:sz w:val="20"/>
                <w:szCs w:val="20"/>
              </w:rPr>
            </w:pPr>
            <w:r w:rsidRPr="006A23FF">
              <w:rPr>
                <w:rFonts w:cs="Calibri"/>
                <w:sz w:val="20"/>
                <w:szCs w:val="20"/>
              </w:rPr>
              <w:t>– wskazuje na mapie przebieg magistrali węglowej;</w:t>
            </w:r>
          </w:p>
          <w:p w:rsidR="00E153EF" w:rsidRPr="006A23FF" w:rsidRDefault="00E153EF" w:rsidP="006A23FF">
            <w:pPr>
              <w:spacing w:after="0" w:line="240" w:lineRule="auto"/>
              <w:rPr>
                <w:rFonts w:cs="Calibri"/>
                <w:sz w:val="20"/>
                <w:szCs w:val="20"/>
              </w:rPr>
            </w:pPr>
            <w:r w:rsidRPr="006A23FF">
              <w:rPr>
                <w:rFonts w:cs="Calibri"/>
                <w:sz w:val="20"/>
                <w:szCs w:val="20"/>
              </w:rPr>
              <w:t xml:space="preserve">– przedstawia </w:t>
            </w:r>
            <w:r w:rsidRPr="006A23FF">
              <w:rPr>
                <w:rFonts w:cs="Calibri"/>
                <w:spacing w:val="-12"/>
                <w:kern w:val="2"/>
                <w:sz w:val="20"/>
                <w:szCs w:val="20"/>
              </w:rPr>
              <w:t>problemy gospodarcze,</w:t>
            </w:r>
            <w:r w:rsidRPr="006A23FF">
              <w:rPr>
                <w:rFonts w:cs="Calibri"/>
                <w:sz w:val="20"/>
                <w:szCs w:val="20"/>
              </w:rPr>
              <w:t xml:space="preserve"> z jakimi borykała się Polska po odzyskaniu niepodległości;</w:t>
            </w:r>
          </w:p>
          <w:p w:rsidR="00E153EF" w:rsidRPr="006A23FF" w:rsidRDefault="00E153EF" w:rsidP="006A23FF">
            <w:pPr>
              <w:spacing w:after="0" w:line="240" w:lineRule="auto"/>
              <w:rPr>
                <w:rFonts w:cs="Calibri"/>
                <w:sz w:val="20"/>
                <w:szCs w:val="20"/>
              </w:rPr>
            </w:pPr>
            <w:r w:rsidRPr="006A23FF">
              <w:rPr>
                <w:rFonts w:cs="Calibri"/>
                <w:sz w:val="20"/>
                <w:szCs w:val="20"/>
              </w:rPr>
              <w:t xml:space="preserve">– omawia założenia </w:t>
            </w:r>
            <w:r w:rsidRPr="006A23FF">
              <w:rPr>
                <w:rFonts w:cs="Calibri"/>
                <w:sz w:val="20"/>
                <w:szCs w:val="20"/>
              </w:rPr>
              <w:br/>
              <w:t>i realizację reformy rolnej;</w:t>
            </w:r>
          </w:p>
          <w:p w:rsidR="00E153EF" w:rsidRPr="006A23FF" w:rsidRDefault="00E153EF" w:rsidP="006A23FF">
            <w:pPr>
              <w:spacing w:after="0" w:line="240" w:lineRule="auto"/>
              <w:rPr>
                <w:rFonts w:cs="Calibri"/>
                <w:sz w:val="20"/>
                <w:szCs w:val="20"/>
              </w:rPr>
            </w:pPr>
            <w:r w:rsidRPr="006A23FF">
              <w:rPr>
                <w:rFonts w:cs="Calibri"/>
                <w:sz w:val="20"/>
                <w:szCs w:val="20"/>
              </w:rPr>
              <w:t>– omawia stosunki polsko– żydowskie;</w:t>
            </w:r>
          </w:p>
          <w:p w:rsidR="00E153EF" w:rsidRPr="006A23FF" w:rsidRDefault="00E153EF" w:rsidP="006A23FF">
            <w:pPr>
              <w:spacing w:after="0" w:line="240" w:lineRule="auto"/>
              <w:rPr>
                <w:rFonts w:cs="Calibri"/>
                <w:sz w:val="20"/>
                <w:szCs w:val="20"/>
              </w:rPr>
            </w:pPr>
            <w:r w:rsidRPr="006A23FF">
              <w:rPr>
                <w:rFonts w:cs="Calibri"/>
                <w:sz w:val="20"/>
                <w:szCs w:val="20"/>
              </w:rPr>
              <w:t>– wyjaśnia, na czym polegać miała asymilacja narodowa i państwowa;</w:t>
            </w:r>
          </w:p>
        </w:tc>
        <w:tc>
          <w:tcPr>
            <w:tcW w:w="3060" w:type="dxa"/>
          </w:tcPr>
          <w:p w:rsidR="00E153EF" w:rsidRPr="006A23FF" w:rsidRDefault="00E153EF" w:rsidP="006A23FF">
            <w:pPr>
              <w:spacing w:after="0" w:line="240" w:lineRule="auto"/>
              <w:rPr>
                <w:rFonts w:cs="Humanst521EU-Normal"/>
                <w:sz w:val="20"/>
                <w:szCs w:val="20"/>
              </w:rPr>
            </w:pPr>
            <w:r w:rsidRPr="006A23FF">
              <w:rPr>
                <w:rFonts w:cs="Humanst521EU-Normal"/>
                <w:sz w:val="20"/>
                <w:szCs w:val="20"/>
              </w:rPr>
              <w:t>− zna daty: ustawy o reformie rolnej (1920 i 1925), przeprowadzenia spisów powszechnych w II Rzeczypospolitej (1921 i 1931);</w:t>
            </w:r>
          </w:p>
          <w:p w:rsidR="00E153EF" w:rsidRPr="006A23FF" w:rsidRDefault="00E153EF" w:rsidP="006A23FF">
            <w:pPr>
              <w:spacing w:after="0" w:line="240" w:lineRule="auto"/>
              <w:rPr>
                <w:rFonts w:cs="Calibri"/>
                <w:sz w:val="20"/>
                <w:szCs w:val="20"/>
              </w:rPr>
            </w:pPr>
            <w:r w:rsidRPr="006A23FF">
              <w:rPr>
                <w:rFonts w:cs="Calibri"/>
                <w:sz w:val="20"/>
                <w:szCs w:val="20"/>
              </w:rPr>
              <w:t xml:space="preserve">– opisuje sposoby przezwyciężania trudności gospodarczych </w:t>
            </w:r>
            <w:r w:rsidRPr="006A23FF">
              <w:rPr>
                <w:rFonts w:cs="Calibri"/>
                <w:sz w:val="20"/>
                <w:szCs w:val="20"/>
              </w:rPr>
              <w:br/>
              <w:t xml:space="preserve">przez władze </w:t>
            </w:r>
            <w:r w:rsidRPr="006A23FF">
              <w:rPr>
                <w:rFonts w:cs="Calibri"/>
                <w:sz w:val="20"/>
                <w:szCs w:val="20"/>
              </w:rPr>
              <w:br/>
              <w:t>II Rzeczypospolitej;</w:t>
            </w:r>
          </w:p>
          <w:p w:rsidR="00E153EF" w:rsidRPr="006A23FF" w:rsidRDefault="00E153EF" w:rsidP="006A23FF">
            <w:pPr>
              <w:spacing w:after="0" w:line="240" w:lineRule="auto"/>
              <w:rPr>
                <w:rFonts w:cs="Calibri"/>
                <w:sz w:val="20"/>
                <w:szCs w:val="20"/>
              </w:rPr>
            </w:pPr>
            <w:r w:rsidRPr="006A23FF">
              <w:rPr>
                <w:rFonts w:cs="Calibri"/>
                <w:sz w:val="20"/>
                <w:szCs w:val="20"/>
              </w:rPr>
              <w:t>– charakteryzuje politykę władz II Rzeczypospolitej wobec Ukraińców.</w:t>
            </w:r>
          </w:p>
        </w:tc>
        <w:tc>
          <w:tcPr>
            <w:tcW w:w="2434" w:type="dxa"/>
          </w:tcPr>
          <w:p w:rsidR="00E153EF" w:rsidRPr="006A23FF" w:rsidRDefault="00E153EF" w:rsidP="006A23FF">
            <w:pPr>
              <w:spacing w:after="0" w:line="240" w:lineRule="auto"/>
              <w:rPr>
                <w:rFonts w:cs="Calibri"/>
                <w:sz w:val="20"/>
                <w:szCs w:val="20"/>
              </w:rPr>
            </w:pPr>
            <w:r w:rsidRPr="006A23FF">
              <w:rPr>
                <w:rFonts w:cs="Calibri"/>
                <w:sz w:val="20"/>
                <w:szCs w:val="20"/>
              </w:rPr>
              <w:t xml:space="preserve">– ocenia wpływ reform Władysława Grabskiego </w:t>
            </w:r>
            <w:r w:rsidRPr="006A23FF">
              <w:rPr>
                <w:rFonts w:cs="Calibri"/>
                <w:sz w:val="20"/>
                <w:szCs w:val="20"/>
              </w:rPr>
              <w:br/>
              <w:t xml:space="preserve">na sytuacje gospodarczą </w:t>
            </w:r>
            <w:r w:rsidRPr="006A23FF">
              <w:rPr>
                <w:rFonts w:cs="Calibri"/>
                <w:sz w:val="20"/>
                <w:szCs w:val="20"/>
              </w:rPr>
              <w:br/>
              <w:t>II Rzeczypospolitej;</w:t>
            </w:r>
          </w:p>
          <w:p w:rsidR="00E153EF" w:rsidRPr="006A23FF" w:rsidRDefault="00E153EF" w:rsidP="006A23FF">
            <w:pPr>
              <w:spacing w:after="0" w:line="240" w:lineRule="auto"/>
              <w:rPr>
                <w:rFonts w:cs="Calibri"/>
                <w:sz w:val="20"/>
                <w:szCs w:val="20"/>
              </w:rPr>
            </w:pPr>
            <w:r w:rsidRPr="006A23FF">
              <w:rPr>
                <w:rFonts w:cs="Calibri"/>
                <w:sz w:val="20"/>
                <w:szCs w:val="20"/>
              </w:rPr>
              <w:t xml:space="preserve">– ocenia znaczenie portu gdyńskiego </w:t>
            </w:r>
            <w:r w:rsidRPr="006A23FF">
              <w:rPr>
                <w:rFonts w:cs="Calibri"/>
                <w:sz w:val="20"/>
                <w:szCs w:val="20"/>
              </w:rPr>
              <w:br/>
              <w:t xml:space="preserve">dla gospodarki </w:t>
            </w:r>
            <w:r w:rsidRPr="006A23FF">
              <w:rPr>
                <w:rFonts w:cs="Calibri"/>
                <w:sz w:val="20"/>
                <w:szCs w:val="20"/>
              </w:rPr>
              <w:br/>
              <w:t>II Rzeczypospolitej;</w:t>
            </w:r>
          </w:p>
          <w:p w:rsidR="00E153EF" w:rsidRPr="006A23FF" w:rsidRDefault="00E153EF" w:rsidP="006A23FF">
            <w:pPr>
              <w:spacing w:after="0" w:line="240" w:lineRule="auto"/>
              <w:rPr>
                <w:rFonts w:cs="Calibri"/>
                <w:sz w:val="20"/>
                <w:szCs w:val="20"/>
              </w:rPr>
            </w:pPr>
            <w:r w:rsidRPr="006A23FF">
              <w:rPr>
                <w:rFonts w:cs="Calibri"/>
                <w:sz w:val="20"/>
                <w:szCs w:val="20"/>
              </w:rPr>
              <w:t>– ocenia gospodarczą działalność Eugeniusza Kwiatkowskiego;</w:t>
            </w:r>
          </w:p>
          <w:p w:rsidR="00E153EF" w:rsidRPr="006A23FF" w:rsidRDefault="00E153EF" w:rsidP="006A23FF">
            <w:pPr>
              <w:spacing w:after="0" w:line="240" w:lineRule="auto"/>
              <w:rPr>
                <w:rFonts w:cs="Calibri"/>
                <w:sz w:val="20"/>
                <w:szCs w:val="20"/>
              </w:rPr>
            </w:pPr>
            <w:r w:rsidRPr="006A23FF">
              <w:rPr>
                <w:rFonts w:cs="Calibri"/>
                <w:sz w:val="20"/>
                <w:szCs w:val="20"/>
              </w:rPr>
              <w:t>– ocenia politykę władz II Rzeczypospolitej wobec mniejszości narodowych.</w:t>
            </w:r>
          </w:p>
          <w:p w:rsidR="00E153EF" w:rsidRPr="006A23FF" w:rsidRDefault="00E153EF" w:rsidP="006A23FF">
            <w:pPr>
              <w:spacing w:after="0" w:line="240" w:lineRule="auto"/>
              <w:rPr>
                <w:rFonts w:cs="Calibri"/>
                <w:color w:val="00B0F0"/>
                <w:sz w:val="20"/>
                <w:szCs w:val="20"/>
              </w:rPr>
            </w:pPr>
          </w:p>
        </w:tc>
      </w:tr>
      <w:tr w:rsidR="00E153EF" w:rsidRPr="006A23FF" w:rsidTr="00C672D1">
        <w:tc>
          <w:tcPr>
            <w:tcW w:w="1653" w:type="dxa"/>
          </w:tcPr>
          <w:p w:rsidR="00E153EF" w:rsidRPr="006A23FF" w:rsidRDefault="00E153EF" w:rsidP="006A23FF">
            <w:pPr>
              <w:spacing w:after="0" w:line="240" w:lineRule="auto"/>
              <w:rPr>
                <w:rFonts w:cs="Calibri"/>
                <w:sz w:val="20"/>
                <w:szCs w:val="20"/>
              </w:rPr>
            </w:pPr>
            <w:r w:rsidRPr="006A23FF">
              <w:rPr>
                <w:rFonts w:cs="Calibri"/>
                <w:sz w:val="20"/>
                <w:szCs w:val="20"/>
              </w:rPr>
              <w:t>6. Kultura i nauka II RP</w:t>
            </w:r>
          </w:p>
        </w:tc>
        <w:tc>
          <w:tcPr>
            <w:tcW w:w="2226" w:type="dxa"/>
          </w:tcPr>
          <w:p w:rsidR="00E153EF" w:rsidRPr="006A23FF" w:rsidRDefault="00E153EF" w:rsidP="006A23FF">
            <w:pPr>
              <w:spacing w:after="0" w:line="240" w:lineRule="auto"/>
              <w:rPr>
                <w:rFonts w:cs="Calibri"/>
                <w:spacing w:val="-8"/>
                <w:kern w:val="2"/>
                <w:sz w:val="20"/>
                <w:szCs w:val="20"/>
              </w:rPr>
            </w:pPr>
            <w:r w:rsidRPr="006A23FF">
              <w:rPr>
                <w:rFonts w:cs="Calibri"/>
                <w:sz w:val="20"/>
                <w:szCs w:val="20"/>
              </w:rPr>
              <w:t xml:space="preserve">– wyjaśnia znaczenie terminu </w:t>
            </w:r>
            <w:r w:rsidRPr="006A23FF">
              <w:rPr>
                <w:rFonts w:cs="Calibri"/>
                <w:i/>
                <w:spacing w:val="-8"/>
                <w:kern w:val="2"/>
                <w:sz w:val="20"/>
                <w:szCs w:val="20"/>
              </w:rPr>
              <w:t>analfabetyzm</w:t>
            </w:r>
            <w:r w:rsidRPr="006A23FF">
              <w:rPr>
                <w:rFonts w:cs="Calibri"/>
                <w:spacing w:val="-8"/>
                <w:kern w:val="2"/>
                <w:sz w:val="20"/>
                <w:szCs w:val="20"/>
              </w:rPr>
              <w:t>;</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identyfikuje postacie: Władysława Reymonta, Stefana Żeromskiego;</w:t>
            </w:r>
          </w:p>
          <w:p w:rsidR="00E153EF" w:rsidRPr="006A23FF" w:rsidRDefault="00E153EF" w:rsidP="006A23FF">
            <w:pPr>
              <w:spacing w:after="0" w:line="240" w:lineRule="auto"/>
              <w:rPr>
                <w:rFonts w:cs="Calibri"/>
                <w:sz w:val="20"/>
                <w:szCs w:val="20"/>
              </w:rPr>
            </w:pPr>
            <w:r w:rsidRPr="006A23FF">
              <w:rPr>
                <w:rFonts w:cs="Calibri"/>
                <w:sz w:val="20"/>
                <w:szCs w:val="20"/>
              </w:rPr>
              <w:t xml:space="preserve">– wymienia przedstawicieli polskiej literatury </w:t>
            </w:r>
            <w:r w:rsidRPr="006A23FF">
              <w:rPr>
                <w:rFonts w:cs="Calibri"/>
                <w:sz w:val="20"/>
                <w:szCs w:val="20"/>
              </w:rPr>
              <w:br/>
              <w:t>w dwudziestoleciu międzywojennym i ich dzieła;</w:t>
            </w:r>
          </w:p>
          <w:p w:rsidR="00E153EF" w:rsidRPr="006A23FF" w:rsidRDefault="00E153EF" w:rsidP="006A23FF">
            <w:pPr>
              <w:spacing w:after="0" w:line="240" w:lineRule="auto"/>
              <w:rPr>
                <w:rFonts w:cs="Calibri"/>
                <w:sz w:val="20"/>
                <w:szCs w:val="20"/>
              </w:rPr>
            </w:pPr>
            <w:r w:rsidRPr="006A23FF">
              <w:rPr>
                <w:rFonts w:cs="HelveticaNeueLTPro-Roman"/>
              </w:rPr>
              <w:t xml:space="preserve">– </w:t>
            </w:r>
            <w:r w:rsidRPr="006A23FF">
              <w:rPr>
                <w:rFonts w:cs="Calibri"/>
                <w:sz w:val="20"/>
                <w:szCs w:val="20"/>
              </w:rPr>
              <w:t>wymienia nurty, które powstały w malarstwie i architekturze.</w:t>
            </w:r>
          </w:p>
          <w:p w:rsidR="00E153EF" w:rsidRPr="006A23FF" w:rsidRDefault="00E153EF" w:rsidP="006A23FF">
            <w:pPr>
              <w:spacing w:after="0" w:line="240" w:lineRule="auto"/>
              <w:rPr>
                <w:rFonts w:cs="Calibri"/>
                <w:color w:val="00B0F0"/>
                <w:sz w:val="20"/>
                <w:szCs w:val="20"/>
              </w:rPr>
            </w:pPr>
          </w:p>
        </w:tc>
        <w:tc>
          <w:tcPr>
            <w:tcW w:w="2340" w:type="dxa"/>
            <w:gridSpan w:val="2"/>
          </w:tcPr>
          <w:p w:rsidR="00E153EF" w:rsidRPr="006A23FF" w:rsidRDefault="00E153EF" w:rsidP="006A23FF">
            <w:pPr>
              <w:spacing w:after="0" w:line="240" w:lineRule="auto"/>
              <w:rPr>
                <w:rFonts w:cs="Calibri"/>
                <w:color w:val="00B0F0"/>
                <w:sz w:val="20"/>
                <w:szCs w:val="20"/>
              </w:rPr>
            </w:pPr>
            <w:r w:rsidRPr="006A23FF">
              <w:rPr>
                <w:rFonts w:cs="Calibri"/>
                <w:sz w:val="20"/>
                <w:szCs w:val="20"/>
              </w:rPr>
              <w:t>– wyjaśnia znaczenie terminów:</w:t>
            </w:r>
            <w:r w:rsidRPr="006A23FF">
              <w:rPr>
                <w:rFonts w:cs="Humanst521EU-Normal"/>
                <w:i/>
                <w:sz w:val="20"/>
                <w:szCs w:val="20"/>
              </w:rPr>
              <w:t>ekspresjonizm</w:t>
            </w:r>
            <w:r w:rsidRPr="006A23FF">
              <w:rPr>
                <w:rFonts w:cs="Humanst521EU-Normal"/>
                <w:sz w:val="20"/>
                <w:szCs w:val="20"/>
              </w:rPr>
              <w:t xml:space="preserve">, </w:t>
            </w:r>
            <w:r w:rsidRPr="006A23FF">
              <w:rPr>
                <w:rFonts w:cs="Humanst521EU-Normal"/>
                <w:i/>
                <w:sz w:val="20"/>
                <w:szCs w:val="20"/>
              </w:rPr>
              <w:t>impresjonizm</w:t>
            </w:r>
            <w:r w:rsidRPr="006A23FF">
              <w:rPr>
                <w:rFonts w:cs="Humanst521EU-Normal"/>
                <w:sz w:val="20"/>
                <w:szCs w:val="20"/>
              </w:rPr>
              <w:t>;</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identyfikuje postacie: Zofii Nałkowskiej, Marii Dąbrowskiej, Witolda Gombrowicza, Juliana Tuwima;</w:t>
            </w:r>
          </w:p>
          <w:p w:rsidR="00E153EF" w:rsidRPr="006A23FF" w:rsidRDefault="00E153EF" w:rsidP="006A23FF">
            <w:pPr>
              <w:spacing w:after="0" w:line="240" w:lineRule="auto"/>
              <w:rPr>
                <w:rFonts w:cs="Calibri"/>
                <w:color w:val="00B0F0"/>
                <w:sz w:val="20"/>
                <w:szCs w:val="20"/>
              </w:rPr>
            </w:pPr>
            <w:r w:rsidRPr="006A23FF">
              <w:rPr>
                <w:rFonts w:cs="Calibri"/>
                <w:sz w:val="20"/>
                <w:szCs w:val="20"/>
              </w:rPr>
              <w:t xml:space="preserve">– omawia rozwój edukacji w </w:t>
            </w:r>
            <w:r w:rsidRPr="006A23FF">
              <w:rPr>
                <w:rFonts w:cs="Calibri"/>
                <w:sz w:val="20"/>
                <w:szCs w:val="20"/>
              </w:rPr>
              <w:br/>
              <w:t>II Rzeczypospolitej</w:t>
            </w:r>
          </w:p>
          <w:p w:rsidR="00E153EF" w:rsidRPr="006A23FF" w:rsidRDefault="00E153EF" w:rsidP="006A23FF">
            <w:pPr>
              <w:spacing w:after="0" w:line="240" w:lineRule="auto"/>
              <w:rPr>
                <w:rFonts w:cs="Calibri"/>
                <w:sz w:val="20"/>
                <w:szCs w:val="20"/>
              </w:rPr>
            </w:pPr>
            <w:r w:rsidRPr="006A23FF">
              <w:rPr>
                <w:rFonts w:cs="Calibri"/>
                <w:sz w:val="20"/>
                <w:szCs w:val="20"/>
              </w:rPr>
              <w:t>– wymienia osiągnięcia polskich naukowców w dziedzinie nauk matematycznych.</w:t>
            </w:r>
          </w:p>
        </w:tc>
        <w:tc>
          <w:tcPr>
            <w:tcW w:w="3348" w:type="dxa"/>
            <w:gridSpan w:val="2"/>
          </w:tcPr>
          <w:p w:rsidR="00E153EF" w:rsidRPr="006A23FF" w:rsidRDefault="00E153EF" w:rsidP="006A23FF">
            <w:pPr>
              <w:spacing w:after="0" w:line="240" w:lineRule="auto"/>
              <w:rPr>
                <w:rFonts w:cs="Calibri"/>
                <w:color w:val="00B0F0"/>
                <w:sz w:val="20"/>
                <w:szCs w:val="20"/>
              </w:rPr>
            </w:pPr>
            <w:r w:rsidRPr="006A23FF">
              <w:rPr>
                <w:rFonts w:cs="Calibri"/>
                <w:sz w:val="20"/>
                <w:szCs w:val="20"/>
              </w:rPr>
              <w:t xml:space="preserve">– wyjaśnia znaczenie </w:t>
            </w:r>
            <w:r w:rsidRPr="006A23FF">
              <w:rPr>
                <w:rFonts w:cs="Calibri"/>
                <w:spacing w:val="-12"/>
                <w:kern w:val="2"/>
                <w:sz w:val="20"/>
                <w:szCs w:val="20"/>
              </w:rPr>
              <w:t>terminów:</w:t>
            </w:r>
            <w:r w:rsidRPr="006A23FF">
              <w:rPr>
                <w:rFonts w:cs="Humanst521EU-Normal"/>
                <w:i/>
                <w:sz w:val="20"/>
                <w:szCs w:val="20"/>
              </w:rPr>
              <w:t>formizm</w:t>
            </w:r>
            <w:r w:rsidRPr="006A23FF">
              <w:rPr>
                <w:rFonts w:cs="Humanst521EU-Normal"/>
                <w:sz w:val="20"/>
                <w:szCs w:val="20"/>
              </w:rPr>
              <w:t xml:space="preserve">, </w:t>
            </w:r>
            <w:r w:rsidRPr="006A23FF">
              <w:rPr>
                <w:rFonts w:cs="Humanst521EU-Normal"/>
                <w:i/>
                <w:sz w:val="20"/>
                <w:szCs w:val="20"/>
              </w:rPr>
              <w:t>modernizm</w:t>
            </w:r>
            <w:r w:rsidRPr="006A23FF">
              <w:rPr>
                <w:rFonts w:cs="Humanst521EU-Normal"/>
                <w:sz w:val="20"/>
                <w:szCs w:val="20"/>
              </w:rPr>
              <w:t xml:space="preserve">, </w:t>
            </w:r>
            <w:r w:rsidRPr="006A23FF">
              <w:rPr>
                <w:rFonts w:cs="Humanst521EU-Normal"/>
                <w:i/>
                <w:sz w:val="20"/>
                <w:szCs w:val="20"/>
              </w:rPr>
              <w:t>funkcjonalizm</w:t>
            </w:r>
            <w:r w:rsidRPr="006A23FF">
              <w:rPr>
                <w:rFonts w:cs="Humanst521EU-Normal"/>
                <w:sz w:val="20"/>
                <w:szCs w:val="20"/>
              </w:rPr>
              <w:t>;</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xml:space="preserve">− identyfikuje postacie: Franciszka Żwirki, Stanisława Wigury; </w:t>
            </w:r>
          </w:p>
          <w:p w:rsidR="00E153EF" w:rsidRPr="006A23FF" w:rsidRDefault="00E153EF" w:rsidP="006A23FF">
            <w:pPr>
              <w:spacing w:after="0" w:line="240" w:lineRule="auto"/>
              <w:rPr>
                <w:rFonts w:cs="Calibri"/>
                <w:color w:val="00B0F0"/>
                <w:sz w:val="20"/>
                <w:szCs w:val="20"/>
              </w:rPr>
            </w:pPr>
            <w:r w:rsidRPr="006A23FF">
              <w:rPr>
                <w:rFonts w:cs="Calibri"/>
                <w:spacing w:val="-4"/>
                <w:kern w:val="2"/>
                <w:sz w:val="20"/>
                <w:szCs w:val="20"/>
              </w:rPr>
              <w:t>– wymienia przykłady</w:t>
            </w:r>
            <w:r w:rsidRPr="006A23FF">
              <w:rPr>
                <w:rFonts w:cs="Calibri"/>
                <w:sz w:val="20"/>
                <w:szCs w:val="20"/>
              </w:rPr>
              <w:t xml:space="preserve"> wyższych uczelni funkcjonujących </w:t>
            </w:r>
            <w:r w:rsidRPr="006A23FF">
              <w:rPr>
                <w:rFonts w:cs="Calibri"/>
                <w:sz w:val="20"/>
                <w:szCs w:val="20"/>
              </w:rPr>
              <w:br/>
              <w:t>w II RP;</w:t>
            </w:r>
          </w:p>
          <w:p w:rsidR="00E153EF" w:rsidRPr="006A23FF" w:rsidRDefault="00E153EF" w:rsidP="006A23FF">
            <w:pPr>
              <w:spacing w:after="0" w:line="240" w:lineRule="auto"/>
              <w:rPr>
                <w:rFonts w:cs="Calibri"/>
                <w:sz w:val="20"/>
                <w:szCs w:val="20"/>
              </w:rPr>
            </w:pPr>
            <w:r w:rsidRPr="006A23FF">
              <w:rPr>
                <w:rFonts w:cs="Calibri"/>
                <w:sz w:val="20"/>
                <w:szCs w:val="20"/>
              </w:rPr>
              <w:t xml:space="preserve">– wymienia przedstawicieli nauk matematycznych, twórców filmu </w:t>
            </w:r>
            <w:r w:rsidRPr="006A23FF">
              <w:rPr>
                <w:rFonts w:cs="Calibri"/>
                <w:sz w:val="20"/>
                <w:szCs w:val="20"/>
              </w:rPr>
              <w:br/>
              <w:t>i sztuki w Polsce międzywojennej;</w:t>
            </w:r>
          </w:p>
        </w:tc>
        <w:tc>
          <w:tcPr>
            <w:tcW w:w="3060" w:type="dxa"/>
          </w:tcPr>
          <w:p w:rsidR="00E153EF" w:rsidRPr="006A23FF" w:rsidRDefault="00E153EF" w:rsidP="006A23FF">
            <w:pPr>
              <w:spacing w:after="0" w:line="240" w:lineRule="auto"/>
              <w:rPr>
                <w:rFonts w:cs="Humanst521EU-Normal"/>
                <w:sz w:val="20"/>
                <w:szCs w:val="20"/>
              </w:rPr>
            </w:pPr>
            <w:r w:rsidRPr="006A23FF">
              <w:rPr>
                <w:rFonts w:cs="Humanst521EU-Normal"/>
                <w:sz w:val="20"/>
                <w:szCs w:val="20"/>
              </w:rPr>
              <w:t xml:space="preserve">− wyjaśnia znaczenie terminów: </w:t>
            </w:r>
            <w:r w:rsidRPr="006A23FF">
              <w:rPr>
                <w:rFonts w:cs="Humanst521EU-Normal"/>
                <w:i/>
                <w:sz w:val="20"/>
                <w:szCs w:val="20"/>
              </w:rPr>
              <w:t>skamandryci</w:t>
            </w:r>
            <w:r w:rsidRPr="006A23FF">
              <w:rPr>
                <w:rFonts w:cs="Humanst521EU-Normal"/>
                <w:sz w:val="20"/>
                <w:szCs w:val="20"/>
              </w:rPr>
              <w:t xml:space="preserve">, </w:t>
            </w:r>
            <w:r w:rsidRPr="006A23FF">
              <w:rPr>
                <w:rFonts w:cs="Humanst521EU-Normal"/>
                <w:i/>
                <w:sz w:val="20"/>
                <w:szCs w:val="20"/>
              </w:rPr>
              <w:t>awangarda</w:t>
            </w:r>
            <w:r w:rsidRPr="006A23FF">
              <w:rPr>
                <w:rFonts w:cs="Humanst521EU-Normal"/>
                <w:sz w:val="20"/>
                <w:szCs w:val="20"/>
              </w:rPr>
              <w:t>;</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zna datę reformy  szkolnictwa (1932);</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xml:space="preserve">− identyfikuje postacie: Brunona Schulza, Tadeusza Dołęgi- Mostowicza, Hanki Ordonówny; </w:t>
            </w:r>
          </w:p>
          <w:p w:rsidR="00E153EF" w:rsidRPr="006A23FF" w:rsidRDefault="00E153EF" w:rsidP="006A23FF">
            <w:pPr>
              <w:spacing w:after="0" w:line="240" w:lineRule="auto"/>
              <w:rPr>
                <w:rFonts w:cs="Calibri"/>
                <w:sz w:val="20"/>
                <w:szCs w:val="20"/>
              </w:rPr>
            </w:pPr>
            <w:r w:rsidRPr="006A23FF">
              <w:rPr>
                <w:rFonts w:cs="Calibri"/>
                <w:sz w:val="20"/>
                <w:szCs w:val="20"/>
              </w:rPr>
              <w:t xml:space="preserve">– wymienia architektów </w:t>
            </w:r>
            <w:r w:rsidRPr="006A23FF">
              <w:rPr>
                <w:rFonts w:cs="Calibri"/>
                <w:spacing w:val="-2"/>
                <w:kern w:val="2"/>
                <w:sz w:val="20"/>
                <w:szCs w:val="20"/>
              </w:rPr>
              <w:t>tworzących w okresie</w:t>
            </w:r>
            <w:r w:rsidRPr="006A23FF">
              <w:rPr>
                <w:rFonts w:cs="Calibri"/>
                <w:sz w:val="20"/>
                <w:szCs w:val="20"/>
              </w:rPr>
              <w:t xml:space="preserve"> II Rzeczypospolitej </w:t>
            </w:r>
            <w:r w:rsidRPr="006A23FF">
              <w:rPr>
                <w:rFonts w:cs="Calibri"/>
                <w:sz w:val="20"/>
                <w:szCs w:val="20"/>
              </w:rPr>
              <w:br/>
              <w:t>i ich osiągnięcia;</w:t>
            </w:r>
          </w:p>
          <w:p w:rsidR="00E153EF" w:rsidRPr="006A23FF" w:rsidRDefault="00E153EF" w:rsidP="006A23FF">
            <w:pPr>
              <w:spacing w:after="0" w:line="240" w:lineRule="auto"/>
              <w:rPr>
                <w:rFonts w:cs="Calibri"/>
                <w:sz w:val="20"/>
                <w:szCs w:val="20"/>
              </w:rPr>
            </w:pPr>
            <w:r w:rsidRPr="006A23FF">
              <w:rPr>
                <w:rFonts w:cs="Calibri"/>
                <w:sz w:val="20"/>
                <w:szCs w:val="20"/>
              </w:rPr>
              <w:t xml:space="preserve">– charakteryzuje kierunki w sztuce </w:t>
            </w:r>
            <w:r w:rsidRPr="006A23FF">
              <w:rPr>
                <w:rFonts w:cs="Calibri"/>
                <w:sz w:val="20"/>
                <w:szCs w:val="20"/>
              </w:rPr>
              <w:br/>
              <w:t>i architekturze i literaturze</w:t>
            </w:r>
            <w:r w:rsidRPr="006A23FF">
              <w:rPr>
                <w:rFonts w:cs="Calibri"/>
                <w:sz w:val="20"/>
                <w:szCs w:val="20"/>
              </w:rPr>
              <w:br/>
              <w:t>II Rzeczypospolitej.</w:t>
            </w:r>
          </w:p>
        </w:tc>
        <w:tc>
          <w:tcPr>
            <w:tcW w:w="2434" w:type="dxa"/>
          </w:tcPr>
          <w:p w:rsidR="00E153EF" w:rsidRPr="006A23FF" w:rsidRDefault="00E153EF" w:rsidP="006A23FF">
            <w:pPr>
              <w:spacing w:after="0" w:line="240" w:lineRule="auto"/>
              <w:rPr>
                <w:rFonts w:cs="Calibri"/>
                <w:sz w:val="20"/>
                <w:szCs w:val="20"/>
              </w:rPr>
            </w:pPr>
            <w:r w:rsidRPr="006A23FF">
              <w:rPr>
                <w:rFonts w:cs="Calibri"/>
                <w:sz w:val="20"/>
                <w:szCs w:val="20"/>
              </w:rPr>
              <w:t>– ocenia dorobek kultury i nauki polskiej w okresie międzywojennym.</w:t>
            </w:r>
          </w:p>
        </w:tc>
      </w:tr>
      <w:tr w:rsidR="00E153EF" w:rsidRPr="006A23FF" w:rsidTr="00C672D1">
        <w:tc>
          <w:tcPr>
            <w:tcW w:w="1653" w:type="dxa"/>
          </w:tcPr>
          <w:p w:rsidR="00E153EF" w:rsidRPr="006A23FF" w:rsidRDefault="00E153EF" w:rsidP="006A23FF">
            <w:pPr>
              <w:spacing w:after="0" w:line="240" w:lineRule="auto"/>
              <w:rPr>
                <w:rFonts w:cs="Calibri"/>
                <w:sz w:val="20"/>
                <w:szCs w:val="20"/>
              </w:rPr>
            </w:pPr>
            <w:r w:rsidRPr="006A23FF">
              <w:rPr>
                <w:rFonts w:cs="Calibri"/>
                <w:sz w:val="20"/>
                <w:szCs w:val="20"/>
              </w:rPr>
              <w:t>7. Schyłek niepodległości</w:t>
            </w:r>
          </w:p>
        </w:tc>
        <w:tc>
          <w:tcPr>
            <w:tcW w:w="2226" w:type="dxa"/>
          </w:tcPr>
          <w:p w:rsidR="00E153EF" w:rsidRPr="006A23FF" w:rsidRDefault="00E153EF" w:rsidP="006A23FF">
            <w:pPr>
              <w:spacing w:after="0" w:line="240" w:lineRule="auto"/>
              <w:rPr>
                <w:rFonts w:cs="Calibri"/>
                <w:sz w:val="20"/>
                <w:szCs w:val="20"/>
              </w:rPr>
            </w:pPr>
            <w:r w:rsidRPr="006A23FF">
              <w:rPr>
                <w:rFonts w:cs="Calibri"/>
                <w:sz w:val="20"/>
                <w:szCs w:val="20"/>
              </w:rPr>
              <w:t xml:space="preserve">– zna datę paktu </w:t>
            </w:r>
            <w:r w:rsidRPr="006A23FF">
              <w:rPr>
                <w:rFonts w:cs="Calibri"/>
                <w:spacing w:val="-6"/>
                <w:kern w:val="2"/>
                <w:sz w:val="20"/>
                <w:szCs w:val="20"/>
              </w:rPr>
              <w:t>Ribbentrop-Mołotow</w:t>
            </w:r>
            <w:r w:rsidRPr="006A23FF">
              <w:rPr>
                <w:rFonts w:cs="Calibri"/>
                <w:spacing w:val="-4"/>
                <w:kern w:val="2"/>
                <w:sz w:val="20"/>
                <w:szCs w:val="20"/>
              </w:rPr>
              <w:t>(23 VIII 1939);</w:t>
            </w:r>
          </w:p>
          <w:p w:rsidR="00E153EF" w:rsidRPr="006A23FF" w:rsidRDefault="00E153EF" w:rsidP="006A23FF">
            <w:pPr>
              <w:spacing w:after="0" w:line="240" w:lineRule="auto"/>
              <w:rPr>
                <w:rFonts w:cs="Calibri"/>
                <w:sz w:val="20"/>
                <w:szCs w:val="20"/>
              </w:rPr>
            </w:pPr>
            <w:r w:rsidRPr="006A23FF">
              <w:rPr>
                <w:rFonts w:cs="Calibri"/>
                <w:sz w:val="20"/>
                <w:szCs w:val="20"/>
              </w:rPr>
              <w:t>– wymienia sojusze, jakie zawarła Polska w dwudziestoleciu międzywojennym;</w:t>
            </w:r>
          </w:p>
          <w:p w:rsidR="00E153EF" w:rsidRPr="006A23FF" w:rsidRDefault="00E153EF" w:rsidP="006A23FF">
            <w:pPr>
              <w:spacing w:after="0" w:line="240" w:lineRule="auto"/>
              <w:rPr>
                <w:rFonts w:cs="Calibri"/>
                <w:sz w:val="20"/>
                <w:szCs w:val="20"/>
              </w:rPr>
            </w:pPr>
            <w:r w:rsidRPr="006A23FF">
              <w:rPr>
                <w:rFonts w:cs="Calibri"/>
                <w:spacing w:val="-10"/>
                <w:sz w:val="20"/>
                <w:szCs w:val="20"/>
              </w:rPr>
              <w:t xml:space="preserve">– przedstawia </w:t>
            </w:r>
            <w:r w:rsidRPr="006A23FF">
              <w:rPr>
                <w:rFonts w:cs="Calibri"/>
                <w:spacing w:val="-10"/>
                <w:kern w:val="2"/>
                <w:sz w:val="20"/>
                <w:szCs w:val="20"/>
              </w:rPr>
              <w:t>żądania,</w:t>
            </w:r>
            <w:r w:rsidRPr="006A23FF">
              <w:rPr>
                <w:rFonts w:cs="Calibri"/>
                <w:kern w:val="2"/>
                <w:sz w:val="20"/>
                <w:szCs w:val="20"/>
              </w:rPr>
              <w:t>jakie III Rzesza</w:t>
            </w:r>
            <w:r w:rsidRPr="006A23FF">
              <w:rPr>
                <w:rFonts w:cs="Calibri"/>
                <w:sz w:val="20"/>
                <w:szCs w:val="20"/>
              </w:rPr>
              <w:t xml:space="preserve"> wysunęła </w:t>
            </w:r>
            <w:r w:rsidRPr="006A23FF">
              <w:rPr>
                <w:rFonts w:cs="Calibri"/>
                <w:kern w:val="2"/>
                <w:sz w:val="20"/>
                <w:szCs w:val="20"/>
              </w:rPr>
              <w:t>wobec Polski w 1938 r.;</w:t>
            </w:r>
          </w:p>
          <w:p w:rsidR="00E153EF" w:rsidRPr="006A23FF" w:rsidRDefault="00E153EF" w:rsidP="006A23FF">
            <w:pPr>
              <w:spacing w:after="0" w:line="240" w:lineRule="auto"/>
              <w:rPr>
                <w:rFonts w:cs="Calibri"/>
                <w:sz w:val="20"/>
                <w:szCs w:val="20"/>
              </w:rPr>
            </w:pPr>
            <w:r w:rsidRPr="006A23FF">
              <w:rPr>
                <w:rFonts w:cs="Calibri"/>
                <w:sz w:val="20"/>
                <w:szCs w:val="20"/>
              </w:rPr>
              <w:t xml:space="preserve">– wymienia postanowienia paktu </w:t>
            </w:r>
            <w:r w:rsidRPr="006A23FF">
              <w:rPr>
                <w:rFonts w:cs="Calibri"/>
                <w:spacing w:val="-4"/>
                <w:kern w:val="2"/>
                <w:sz w:val="20"/>
                <w:szCs w:val="20"/>
              </w:rPr>
              <w:t>Ribbentrop- Mołotow.</w:t>
            </w:r>
          </w:p>
          <w:p w:rsidR="00E153EF" w:rsidRPr="006A23FF" w:rsidRDefault="00E153EF" w:rsidP="006A23FF">
            <w:pPr>
              <w:spacing w:after="0" w:line="240" w:lineRule="auto"/>
              <w:rPr>
                <w:rFonts w:cs="Calibri"/>
                <w:color w:val="00B0F0"/>
                <w:sz w:val="20"/>
                <w:szCs w:val="20"/>
              </w:rPr>
            </w:pPr>
          </w:p>
          <w:p w:rsidR="00E153EF" w:rsidRPr="006A23FF" w:rsidRDefault="00E153EF" w:rsidP="006A23FF">
            <w:pPr>
              <w:spacing w:after="0" w:line="240" w:lineRule="auto"/>
              <w:rPr>
                <w:rFonts w:cs="Calibri"/>
                <w:color w:val="00B0F0"/>
                <w:sz w:val="20"/>
                <w:szCs w:val="20"/>
              </w:rPr>
            </w:pPr>
          </w:p>
        </w:tc>
        <w:tc>
          <w:tcPr>
            <w:tcW w:w="2340" w:type="dxa"/>
            <w:gridSpan w:val="2"/>
          </w:tcPr>
          <w:p w:rsidR="00E153EF" w:rsidRPr="006A23FF" w:rsidRDefault="00E153EF" w:rsidP="006A23FF">
            <w:pPr>
              <w:spacing w:after="0" w:line="240" w:lineRule="auto"/>
              <w:rPr>
                <w:rFonts w:cs="Humanst521EU-Normal"/>
                <w:sz w:val="20"/>
                <w:szCs w:val="20"/>
              </w:rPr>
            </w:pPr>
            <w:r w:rsidRPr="006A23FF">
              <w:rPr>
                <w:rFonts w:cs="Humanst521EU-Normal"/>
                <w:sz w:val="20"/>
                <w:szCs w:val="20"/>
              </w:rPr>
              <w:t xml:space="preserve">− wyjaśnia znaczenie terminu: </w:t>
            </w:r>
            <w:r w:rsidRPr="006A23FF">
              <w:rPr>
                <w:rFonts w:cs="Humanst521EU-Normal"/>
                <w:i/>
                <w:sz w:val="20"/>
                <w:szCs w:val="20"/>
              </w:rPr>
              <w:t>Zaolzie</w:t>
            </w:r>
            <w:r w:rsidRPr="006A23FF">
              <w:rPr>
                <w:rFonts w:cs="Humanst521EU-Normal"/>
                <w:sz w:val="20"/>
                <w:szCs w:val="20"/>
              </w:rPr>
              <w:t xml:space="preserve">, </w:t>
            </w:r>
            <w:r w:rsidRPr="006A23FF">
              <w:rPr>
                <w:rFonts w:cs="Humanst521EU-Normal"/>
                <w:i/>
                <w:sz w:val="20"/>
                <w:szCs w:val="20"/>
              </w:rPr>
              <w:t>eksterytorialność</w:t>
            </w:r>
            <w:r w:rsidRPr="006A23FF">
              <w:rPr>
                <w:rFonts w:cs="Humanst521EU-Normal"/>
                <w:sz w:val="20"/>
                <w:szCs w:val="20"/>
              </w:rPr>
              <w:t>;</w:t>
            </w:r>
          </w:p>
          <w:p w:rsidR="00E153EF" w:rsidRPr="006A23FF" w:rsidRDefault="00E153EF" w:rsidP="006A23FF">
            <w:pPr>
              <w:spacing w:after="0" w:line="240" w:lineRule="auto"/>
              <w:rPr>
                <w:rFonts w:cs="Calibri"/>
                <w:color w:val="00B0F0"/>
                <w:sz w:val="20"/>
                <w:szCs w:val="20"/>
              </w:rPr>
            </w:pPr>
            <w:r w:rsidRPr="006A23FF">
              <w:rPr>
                <w:rFonts w:cs="Calibri"/>
                <w:sz w:val="20"/>
                <w:szCs w:val="20"/>
              </w:rPr>
              <w:t xml:space="preserve">– zna datę </w:t>
            </w:r>
            <w:r w:rsidRPr="006A23FF">
              <w:rPr>
                <w:rFonts w:cs="Humanst521EU-Normal"/>
                <w:sz w:val="20"/>
                <w:szCs w:val="20"/>
              </w:rPr>
              <w:t>zajęcia Zaolzia przez Polskę (2 X 1938);</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identyfikuje postacie: Joachima von Ribbentropa, Wiaczesława Mołotowa, Józefa Becka;</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wskazuje na mapie: Zaolzie, obszary, które na mocy paktu Ribbentrop–Mołotow miały przypaść III Rzeszy i ZSRS;</w:t>
            </w:r>
          </w:p>
          <w:p w:rsidR="00E153EF" w:rsidRPr="006A23FF" w:rsidRDefault="00E153EF" w:rsidP="006A23FF">
            <w:pPr>
              <w:spacing w:after="0" w:line="240" w:lineRule="auto"/>
              <w:rPr>
                <w:rFonts w:cs="Calibri"/>
                <w:sz w:val="20"/>
                <w:szCs w:val="20"/>
              </w:rPr>
            </w:pPr>
            <w:r w:rsidRPr="006A23FF">
              <w:rPr>
                <w:rFonts w:cs="Calibri"/>
                <w:sz w:val="20"/>
                <w:szCs w:val="20"/>
              </w:rPr>
              <w:t xml:space="preserve">– omawia </w:t>
            </w:r>
            <w:r w:rsidRPr="006A23FF">
              <w:rPr>
                <w:rFonts w:cs="Calibri"/>
                <w:sz w:val="20"/>
                <w:szCs w:val="20"/>
              </w:rPr>
              <w:br/>
              <w:t xml:space="preserve">postawę władz </w:t>
            </w:r>
            <w:r w:rsidRPr="006A23FF">
              <w:rPr>
                <w:rFonts w:cs="Calibri"/>
                <w:sz w:val="20"/>
                <w:szCs w:val="20"/>
              </w:rPr>
              <w:br/>
              <w:t>II Rzeczypospolitej wobec żądań niemieckich;</w:t>
            </w:r>
          </w:p>
          <w:p w:rsidR="00E153EF" w:rsidRPr="006A23FF" w:rsidRDefault="00E153EF" w:rsidP="006A23FF">
            <w:pPr>
              <w:spacing w:after="0" w:line="240" w:lineRule="auto"/>
              <w:rPr>
                <w:rFonts w:cs="Calibri"/>
                <w:color w:val="00B0F0"/>
                <w:sz w:val="20"/>
                <w:szCs w:val="20"/>
              </w:rPr>
            </w:pPr>
            <w:r w:rsidRPr="006A23FF">
              <w:rPr>
                <w:rFonts w:cs="Calibri"/>
                <w:sz w:val="20"/>
                <w:szCs w:val="20"/>
              </w:rPr>
              <w:t xml:space="preserve">– wyjaśnia, jakie znaczenie dla Polski miało zawarcie paktu </w:t>
            </w:r>
            <w:r w:rsidRPr="006A23FF">
              <w:rPr>
                <w:rFonts w:cs="Calibri"/>
                <w:spacing w:val="-6"/>
                <w:kern w:val="2"/>
                <w:sz w:val="20"/>
                <w:szCs w:val="20"/>
              </w:rPr>
              <w:t>Ribbentrop– Mołotow.</w:t>
            </w:r>
          </w:p>
        </w:tc>
        <w:tc>
          <w:tcPr>
            <w:tcW w:w="3348" w:type="dxa"/>
            <w:gridSpan w:val="2"/>
          </w:tcPr>
          <w:p w:rsidR="00E153EF" w:rsidRPr="006A23FF" w:rsidRDefault="00E153EF" w:rsidP="006A23FF">
            <w:pPr>
              <w:spacing w:after="0" w:line="240" w:lineRule="auto"/>
              <w:rPr>
                <w:rFonts w:cs="Calibri"/>
                <w:sz w:val="20"/>
                <w:szCs w:val="20"/>
              </w:rPr>
            </w:pPr>
            <w:r w:rsidRPr="006A23FF">
              <w:rPr>
                <w:rFonts w:cs="Calibri"/>
                <w:sz w:val="20"/>
                <w:szCs w:val="20"/>
              </w:rPr>
              <w:t>– charakteryzuje stosunki polsko-</w:t>
            </w:r>
            <w:r w:rsidRPr="006A23FF">
              <w:rPr>
                <w:rFonts w:cs="Calibri"/>
                <w:sz w:val="20"/>
                <w:szCs w:val="20"/>
              </w:rPr>
              <w:br/>
              <w:t>-radzieckie i polsko-</w:t>
            </w:r>
            <w:r w:rsidRPr="006A23FF">
              <w:rPr>
                <w:rFonts w:cs="Calibri"/>
                <w:sz w:val="20"/>
                <w:szCs w:val="20"/>
              </w:rPr>
              <w:br/>
              <w:t>-niemieckie w dwudziestoleciu międzywojennym;</w:t>
            </w:r>
          </w:p>
          <w:p w:rsidR="00E153EF" w:rsidRPr="006A23FF" w:rsidRDefault="00E153EF" w:rsidP="006A23FF">
            <w:pPr>
              <w:spacing w:after="0" w:line="240" w:lineRule="auto"/>
              <w:rPr>
                <w:rFonts w:cs="Calibri"/>
                <w:sz w:val="20"/>
                <w:szCs w:val="20"/>
              </w:rPr>
            </w:pPr>
            <w:r w:rsidRPr="006A23FF">
              <w:rPr>
                <w:rFonts w:cs="Calibri"/>
                <w:sz w:val="20"/>
                <w:szCs w:val="20"/>
              </w:rPr>
              <w:t xml:space="preserve">– wyjaśnia, w jakich okolicznościach nastąpiło włączenie Zaolzia do </w:t>
            </w:r>
            <w:r w:rsidRPr="006A23FF">
              <w:rPr>
                <w:rFonts w:cs="Calibri"/>
                <w:sz w:val="20"/>
                <w:szCs w:val="20"/>
              </w:rPr>
              <w:br/>
              <w:t>II Rzeczypospolitej;</w:t>
            </w:r>
          </w:p>
          <w:p w:rsidR="00E153EF" w:rsidRPr="006A23FF" w:rsidRDefault="00E153EF" w:rsidP="006A23FF">
            <w:pPr>
              <w:spacing w:after="0" w:line="240" w:lineRule="auto"/>
              <w:rPr>
                <w:rFonts w:cs="Calibri"/>
                <w:color w:val="00B0F0"/>
                <w:sz w:val="20"/>
                <w:szCs w:val="20"/>
              </w:rPr>
            </w:pPr>
            <w:r w:rsidRPr="006A23FF">
              <w:rPr>
                <w:rFonts w:cs="Calibri"/>
                <w:sz w:val="20"/>
                <w:szCs w:val="20"/>
              </w:rPr>
              <w:t xml:space="preserve">– wyjaśnia, jakie cele przyświecały polityce zagranicznej Wielkiej Brytanii i Francji </w:t>
            </w:r>
            <w:r w:rsidRPr="006A23FF">
              <w:rPr>
                <w:rFonts w:cs="Calibri"/>
                <w:spacing w:val="-8"/>
                <w:kern w:val="2"/>
                <w:sz w:val="20"/>
                <w:szCs w:val="20"/>
              </w:rPr>
              <w:t>wobec Polski w 1939 r.</w:t>
            </w:r>
          </w:p>
        </w:tc>
        <w:tc>
          <w:tcPr>
            <w:tcW w:w="3060" w:type="dxa"/>
          </w:tcPr>
          <w:p w:rsidR="00E153EF" w:rsidRPr="006A23FF" w:rsidRDefault="00E153EF" w:rsidP="006A23FF">
            <w:pPr>
              <w:spacing w:after="0" w:line="240" w:lineRule="auto"/>
              <w:rPr>
                <w:rFonts w:cs="Humanst521EU-Normal"/>
                <w:sz w:val="20"/>
                <w:szCs w:val="20"/>
              </w:rPr>
            </w:pPr>
            <w:r w:rsidRPr="006A23FF">
              <w:rPr>
                <w:rFonts w:cs="Humanst521EU-Normal"/>
                <w:sz w:val="20"/>
                <w:szCs w:val="20"/>
              </w:rPr>
              <w:t>− zna datę przemówienia sejmowego Józefa Becka (5 V 1939);</w:t>
            </w:r>
          </w:p>
          <w:p w:rsidR="00E153EF" w:rsidRPr="006A23FF" w:rsidRDefault="00E153EF" w:rsidP="006A23FF">
            <w:pPr>
              <w:spacing w:after="0" w:line="240" w:lineRule="auto"/>
              <w:rPr>
                <w:rFonts w:cs="Calibri"/>
                <w:sz w:val="20"/>
                <w:szCs w:val="20"/>
              </w:rPr>
            </w:pPr>
            <w:r w:rsidRPr="006A23FF">
              <w:rPr>
                <w:rFonts w:cs="Calibri"/>
                <w:sz w:val="20"/>
                <w:szCs w:val="20"/>
              </w:rPr>
              <w:t xml:space="preserve">– przedstawia przyczyny </w:t>
            </w:r>
            <w:r w:rsidRPr="006A23FF">
              <w:rPr>
                <w:rFonts w:cs="Calibri"/>
                <w:sz w:val="20"/>
                <w:szCs w:val="20"/>
              </w:rPr>
              <w:br/>
              <w:t>konfliktu polsko-</w:t>
            </w:r>
            <w:r w:rsidRPr="006A23FF">
              <w:rPr>
                <w:rFonts w:cs="Calibri"/>
                <w:sz w:val="20"/>
                <w:szCs w:val="20"/>
              </w:rPr>
              <w:br/>
              <w:t>czechosłowackiego o Zaolzie;</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charakteryzuje relacje polsko-brytyjskie i polsko-francuskie w przededniu II wojny światowej;</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wyjaśnia, jaki wpływ miały brytyjskie i francuskie gwarancje dla Polski na politykę Adolfa Hitlera;</w:t>
            </w:r>
          </w:p>
          <w:p w:rsidR="00E153EF" w:rsidRPr="006A23FF" w:rsidRDefault="00E153EF" w:rsidP="006A23FF">
            <w:pPr>
              <w:spacing w:after="0" w:line="240" w:lineRule="auto"/>
              <w:rPr>
                <w:rFonts w:cs="Humanst521EU-Normal"/>
                <w:sz w:val="20"/>
                <w:szCs w:val="20"/>
              </w:rPr>
            </w:pPr>
            <w:r w:rsidRPr="006A23FF">
              <w:rPr>
                <w:rFonts w:cs="Humanst521EU-Normal"/>
                <w:sz w:val="20"/>
                <w:szCs w:val="20"/>
              </w:rPr>
              <w:t>− wyjaśnia, jakie znaczenie dla Polski miało zawarcie paktu Ribbentrop-Mołotow.</w:t>
            </w:r>
          </w:p>
        </w:tc>
        <w:tc>
          <w:tcPr>
            <w:tcW w:w="2434" w:type="dxa"/>
          </w:tcPr>
          <w:p w:rsidR="00E153EF" w:rsidRPr="006A23FF" w:rsidRDefault="00E153EF" w:rsidP="006A23FF">
            <w:pPr>
              <w:spacing w:after="0" w:line="240" w:lineRule="auto"/>
              <w:rPr>
                <w:rFonts w:cs="Calibri"/>
                <w:sz w:val="20"/>
                <w:szCs w:val="20"/>
              </w:rPr>
            </w:pPr>
            <w:r w:rsidRPr="006A23FF">
              <w:rPr>
                <w:rFonts w:cs="Calibri"/>
                <w:sz w:val="20"/>
                <w:szCs w:val="20"/>
              </w:rPr>
              <w:t xml:space="preserve">– ocenia pozycję </w:t>
            </w:r>
            <w:r w:rsidRPr="006A23FF">
              <w:rPr>
                <w:rFonts w:cs="Calibri"/>
                <w:sz w:val="20"/>
                <w:szCs w:val="20"/>
              </w:rPr>
              <w:br/>
              <w:t>II Rzeczypospolitej na arenie międzynarodowej;</w:t>
            </w:r>
          </w:p>
          <w:p w:rsidR="00E153EF" w:rsidRPr="006A23FF" w:rsidRDefault="00E153EF" w:rsidP="006A23FF">
            <w:pPr>
              <w:spacing w:after="0" w:line="240" w:lineRule="auto"/>
              <w:rPr>
                <w:rFonts w:cs="Calibri"/>
                <w:sz w:val="20"/>
                <w:szCs w:val="20"/>
              </w:rPr>
            </w:pPr>
            <w:r w:rsidRPr="006A23FF">
              <w:rPr>
                <w:rFonts w:cs="Calibri"/>
                <w:sz w:val="20"/>
                <w:szCs w:val="20"/>
              </w:rPr>
              <w:t>– ocenia postawę rządu polskiego wobec problemu Zaolzia.</w:t>
            </w:r>
          </w:p>
          <w:p w:rsidR="00E153EF" w:rsidRPr="006A23FF" w:rsidRDefault="00E153EF" w:rsidP="006A23FF">
            <w:pPr>
              <w:spacing w:after="0" w:line="240" w:lineRule="auto"/>
              <w:rPr>
                <w:rFonts w:cs="Calibri"/>
                <w:color w:val="00B0F0"/>
                <w:sz w:val="20"/>
                <w:szCs w:val="20"/>
              </w:rPr>
            </w:pPr>
          </w:p>
        </w:tc>
      </w:tr>
    </w:tbl>
    <w:p w:rsidR="00E153EF" w:rsidRDefault="00E153EF">
      <w:pPr>
        <w:rPr>
          <w:sz w:val="20"/>
          <w:szCs w:val="20"/>
        </w:rPr>
      </w:pPr>
    </w:p>
    <w:p w:rsidR="00E153EF" w:rsidRPr="0081319D" w:rsidRDefault="00E153EF" w:rsidP="001D7D31">
      <w:pPr>
        <w:rPr>
          <w:rFonts w:ascii="Times New Roman" w:hAnsi="Times New Roman"/>
          <w:sz w:val="20"/>
          <w:szCs w:val="20"/>
        </w:rPr>
      </w:pPr>
      <w:r w:rsidRPr="0081319D">
        <w:rPr>
          <w:rFonts w:ascii="Times New Roman" w:hAnsi="Times New Roman"/>
          <w:b/>
          <w:bCs/>
          <w:sz w:val="20"/>
          <w:szCs w:val="20"/>
        </w:rPr>
        <w:t>Formy oceniania i sprawdzania wiedzy i umiejętności ucznia.</w:t>
      </w:r>
      <w:r w:rsidRPr="0081319D">
        <w:rPr>
          <w:rFonts w:ascii="Times New Roman" w:hAnsi="Times New Roman"/>
          <w:sz w:val="20"/>
          <w:szCs w:val="20"/>
        </w:rPr>
        <w:br/>
        <w:t xml:space="preserve">Wiedza i umiejętności ucznia mogą zostać ocenione poprzez: </w:t>
      </w:r>
      <w:r w:rsidRPr="0081319D">
        <w:rPr>
          <w:rFonts w:ascii="Times New Roman" w:hAnsi="Times New Roman"/>
          <w:sz w:val="20"/>
          <w:szCs w:val="20"/>
        </w:rPr>
        <w:br/>
        <w:t>   a) odpowiedzi ustne,</w:t>
      </w:r>
      <w:r w:rsidRPr="0081319D">
        <w:rPr>
          <w:rFonts w:ascii="Times New Roman" w:hAnsi="Times New Roman"/>
          <w:sz w:val="20"/>
          <w:szCs w:val="20"/>
        </w:rPr>
        <w:br/>
        <w:t xml:space="preserve">   b) prace pisemne: kartkówki, sprawdziany   </w:t>
      </w:r>
    </w:p>
    <w:p w:rsidR="00E153EF" w:rsidRPr="0081319D" w:rsidRDefault="00E153EF" w:rsidP="001D7D31">
      <w:pPr>
        <w:rPr>
          <w:rFonts w:ascii="Times New Roman" w:hAnsi="Times New Roman"/>
          <w:sz w:val="20"/>
          <w:szCs w:val="20"/>
        </w:rPr>
      </w:pPr>
      <w:r w:rsidRPr="0081319D">
        <w:rPr>
          <w:rFonts w:ascii="Times New Roman" w:hAnsi="Times New Roman"/>
          <w:sz w:val="20"/>
          <w:szCs w:val="20"/>
        </w:rPr>
        <w:t>- ocena z zapowiedzianej kartkówki nie podlega poprawie,</w:t>
      </w:r>
    </w:p>
    <w:p w:rsidR="00E153EF" w:rsidRPr="0081319D" w:rsidRDefault="00E153EF" w:rsidP="001D7D31">
      <w:pPr>
        <w:rPr>
          <w:rFonts w:ascii="Times New Roman" w:hAnsi="Times New Roman"/>
          <w:sz w:val="20"/>
          <w:szCs w:val="20"/>
        </w:rPr>
      </w:pPr>
      <w:r w:rsidRPr="0081319D">
        <w:rPr>
          <w:rFonts w:ascii="Times New Roman" w:hAnsi="Times New Roman"/>
          <w:sz w:val="20"/>
          <w:szCs w:val="20"/>
        </w:rPr>
        <w:t xml:space="preserve">   c) pracę ucznia na lekcji ,</w:t>
      </w:r>
      <w:r w:rsidRPr="0081319D">
        <w:rPr>
          <w:rFonts w:ascii="Times New Roman" w:hAnsi="Times New Roman"/>
          <w:sz w:val="20"/>
          <w:szCs w:val="20"/>
        </w:rPr>
        <w:br/>
        <w:t>   d) pracę ucznia w domu - zadania domowe,</w:t>
      </w:r>
    </w:p>
    <w:p w:rsidR="00E153EF" w:rsidRPr="0081319D" w:rsidRDefault="00E153EF" w:rsidP="001D7D31">
      <w:pPr>
        <w:rPr>
          <w:rFonts w:ascii="Times New Roman" w:hAnsi="Times New Roman"/>
          <w:sz w:val="20"/>
          <w:szCs w:val="20"/>
        </w:rPr>
      </w:pPr>
      <w:r w:rsidRPr="0081319D">
        <w:rPr>
          <w:rFonts w:ascii="Times New Roman" w:hAnsi="Times New Roman"/>
          <w:sz w:val="20"/>
          <w:szCs w:val="20"/>
        </w:rPr>
        <w:t>- jeżeli uczeń nie odrobi zadania domowego, zapomni zeszytu z zadaniem itp. może zostać odpytany z tematu zadania i otrzyma wówczas ocenę z odpowiedzi,</w:t>
      </w:r>
    </w:p>
    <w:p w:rsidR="00E153EF" w:rsidRPr="0081319D" w:rsidRDefault="00E153EF" w:rsidP="001D7D31">
      <w:pPr>
        <w:rPr>
          <w:rFonts w:ascii="Times New Roman" w:hAnsi="Times New Roman"/>
          <w:sz w:val="20"/>
          <w:szCs w:val="20"/>
        </w:rPr>
      </w:pPr>
      <w:r w:rsidRPr="0081319D">
        <w:rPr>
          <w:rFonts w:ascii="Times New Roman" w:hAnsi="Times New Roman"/>
          <w:sz w:val="20"/>
          <w:szCs w:val="20"/>
        </w:rPr>
        <w:t>   e) wykonanie dodatkowych zadań np., pomocy dydaktycznych, projektów itp..</w:t>
      </w:r>
    </w:p>
    <w:p w:rsidR="00E153EF" w:rsidRPr="0081319D" w:rsidRDefault="00E153EF" w:rsidP="001D7D31">
      <w:pPr>
        <w:rPr>
          <w:rFonts w:ascii="Times New Roman" w:hAnsi="Times New Roman"/>
          <w:sz w:val="20"/>
          <w:szCs w:val="20"/>
        </w:rPr>
      </w:pPr>
      <w:r w:rsidRPr="0081319D">
        <w:rPr>
          <w:rFonts w:ascii="Times New Roman" w:hAnsi="Times New Roman"/>
          <w:sz w:val="20"/>
          <w:szCs w:val="20"/>
        </w:rPr>
        <w:t xml:space="preserve">   f) uczeń może uzyskać dodatkowe oceny za: udział w konkursach, akademiach, wyjazdach związanych z przedmiotem są to tzw. inne zadania</w:t>
      </w:r>
    </w:p>
    <w:p w:rsidR="00E153EF" w:rsidRPr="0081319D" w:rsidRDefault="00E153EF" w:rsidP="001D7D31">
      <w:pPr>
        <w:rPr>
          <w:rFonts w:ascii="Times New Roman" w:hAnsi="Times New Roman"/>
          <w:sz w:val="20"/>
          <w:szCs w:val="20"/>
        </w:rPr>
      </w:pPr>
      <w:r w:rsidRPr="0081319D">
        <w:rPr>
          <w:rFonts w:ascii="Times New Roman" w:hAnsi="Times New Roman"/>
          <w:b/>
          <w:bCs/>
          <w:sz w:val="20"/>
          <w:szCs w:val="20"/>
        </w:rPr>
        <w:t>Sposób wystawiania oceny okresowej i rocznej.</w:t>
      </w:r>
      <w:r w:rsidRPr="0081319D">
        <w:rPr>
          <w:rFonts w:ascii="Times New Roman" w:hAnsi="Times New Roman"/>
          <w:sz w:val="20"/>
          <w:szCs w:val="20"/>
        </w:rPr>
        <w:br/>
        <w:t xml:space="preserve">Oceny okresowe i roczne nie są średnią arytmetyczną ocen cząstkowych. Brane są pod uwagę oceny ucznia ze wszystkich możliwych obszarów aktywności, jednak "ważność" poszczególnych ocen nie jest taka sama. Największe znaczenie mają (w kolejności) oceny uzyskane: ze sprawdzianów, kartkówek lub odpowiedzi ustnych  , pracy na lekcji, zadań domowych, innych zadań. </w:t>
      </w:r>
      <w:r w:rsidRPr="0081319D">
        <w:rPr>
          <w:rFonts w:ascii="Times New Roman" w:hAnsi="Times New Roman"/>
          <w:sz w:val="20"/>
          <w:szCs w:val="20"/>
        </w:rPr>
        <w:br/>
      </w:r>
      <w:r w:rsidRPr="0081319D">
        <w:rPr>
          <w:rFonts w:ascii="Times New Roman" w:hAnsi="Times New Roman"/>
          <w:b/>
          <w:sz w:val="20"/>
          <w:szCs w:val="20"/>
        </w:rPr>
        <w:t>ocena celujący</w:t>
      </w:r>
      <w:r w:rsidRPr="0081319D">
        <w:rPr>
          <w:rFonts w:ascii="Times New Roman" w:hAnsi="Times New Roman"/>
          <w:sz w:val="20"/>
          <w:szCs w:val="20"/>
        </w:rPr>
        <w:t>-podstawowy warunek: oceny ze sprawdzianów 5 i 6 , wszystkie sprawdziany i kartkówki napisane, zadane prace oddane w terminie, zadania dodatkowe wykonane na ocenę 6</w:t>
      </w:r>
    </w:p>
    <w:p w:rsidR="00E153EF" w:rsidRPr="0081319D" w:rsidRDefault="00E153EF" w:rsidP="001D7D31">
      <w:pPr>
        <w:rPr>
          <w:rFonts w:ascii="Times New Roman" w:hAnsi="Times New Roman"/>
          <w:sz w:val="20"/>
          <w:szCs w:val="20"/>
        </w:rPr>
      </w:pPr>
      <w:r w:rsidRPr="0081319D">
        <w:rPr>
          <w:rFonts w:ascii="Times New Roman" w:hAnsi="Times New Roman"/>
          <w:b/>
          <w:sz w:val="20"/>
          <w:szCs w:val="20"/>
        </w:rPr>
        <w:t>ocena bardzo dobry -</w:t>
      </w:r>
      <w:r w:rsidRPr="0081319D">
        <w:rPr>
          <w:rFonts w:ascii="Times New Roman" w:hAnsi="Times New Roman"/>
          <w:sz w:val="20"/>
          <w:szCs w:val="20"/>
        </w:rPr>
        <w:t xml:space="preserve"> podstawowy warunek: oceny ze sprawdzianów  4 i 5, sprawdziany i kartkówki napisane, zadane prace oddane w terminie,</w:t>
      </w:r>
    </w:p>
    <w:p w:rsidR="00E153EF" w:rsidRPr="0081319D" w:rsidRDefault="00E153EF" w:rsidP="001D7D31">
      <w:pPr>
        <w:rPr>
          <w:rFonts w:ascii="Times New Roman" w:hAnsi="Times New Roman"/>
          <w:sz w:val="20"/>
          <w:szCs w:val="20"/>
        </w:rPr>
      </w:pPr>
      <w:r w:rsidRPr="0081319D">
        <w:rPr>
          <w:rFonts w:ascii="Times New Roman" w:hAnsi="Times New Roman"/>
          <w:b/>
          <w:sz w:val="20"/>
          <w:szCs w:val="20"/>
        </w:rPr>
        <w:t xml:space="preserve">ocena  dobry - </w:t>
      </w:r>
      <w:r w:rsidRPr="0081319D">
        <w:rPr>
          <w:rFonts w:ascii="Times New Roman" w:hAnsi="Times New Roman"/>
          <w:sz w:val="20"/>
          <w:szCs w:val="20"/>
        </w:rPr>
        <w:t>podstawowy warunek: oceny ze sprawdzianów 3 i  4 , sprawdziany i kartkówki napisane, zadane prace oddane w terminie,</w:t>
      </w:r>
    </w:p>
    <w:p w:rsidR="00E153EF" w:rsidRPr="0081319D" w:rsidRDefault="00E153EF" w:rsidP="001D7D31">
      <w:pPr>
        <w:rPr>
          <w:rFonts w:ascii="Times New Roman" w:hAnsi="Times New Roman"/>
          <w:sz w:val="20"/>
          <w:szCs w:val="20"/>
        </w:rPr>
      </w:pPr>
      <w:r w:rsidRPr="0081319D">
        <w:rPr>
          <w:rFonts w:ascii="Times New Roman" w:hAnsi="Times New Roman"/>
          <w:b/>
          <w:sz w:val="20"/>
          <w:szCs w:val="20"/>
        </w:rPr>
        <w:t xml:space="preserve">ocena  dostateczny - - </w:t>
      </w:r>
      <w:r w:rsidRPr="0081319D">
        <w:rPr>
          <w:rFonts w:ascii="Times New Roman" w:hAnsi="Times New Roman"/>
          <w:sz w:val="20"/>
          <w:szCs w:val="20"/>
        </w:rPr>
        <w:t>oceny ze sprawdzianów 2 i 3 , wszystkie sprawdziany napisane,</w:t>
      </w:r>
    </w:p>
    <w:p w:rsidR="00E153EF" w:rsidRPr="0081319D" w:rsidRDefault="00E153EF" w:rsidP="001D7D31">
      <w:pPr>
        <w:rPr>
          <w:rFonts w:ascii="Times New Roman" w:hAnsi="Times New Roman"/>
          <w:sz w:val="20"/>
          <w:szCs w:val="20"/>
        </w:rPr>
      </w:pPr>
      <w:r w:rsidRPr="0081319D">
        <w:rPr>
          <w:rFonts w:ascii="Times New Roman" w:hAnsi="Times New Roman"/>
          <w:b/>
          <w:sz w:val="20"/>
          <w:szCs w:val="20"/>
        </w:rPr>
        <w:t xml:space="preserve">ocena  dopuszczający - - </w:t>
      </w:r>
      <w:r w:rsidRPr="0081319D">
        <w:rPr>
          <w:rFonts w:ascii="Times New Roman" w:hAnsi="Times New Roman"/>
          <w:sz w:val="20"/>
          <w:szCs w:val="20"/>
        </w:rPr>
        <w:t>oceny ze  wszystkich sprawdzianów co najmniej  2.</w:t>
      </w:r>
    </w:p>
    <w:p w:rsidR="00E153EF" w:rsidRPr="0081319D" w:rsidRDefault="00E153EF" w:rsidP="001D7D31">
      <w:pPr>
        <w:rPr>
          <w:rFonts w:ascii="Times New Roman" w:hAnsi="Times New Roman"/>
          <w:b/>
          <w:bCs/>
          <w:sz w:val="20"/>
          <w:szCs w:val="20"/>
        </w:rPr>
      </w:pPr>
      <w:r w:rsidRPr="0081319D">
        <w:rPr>
          <w:rFonts w:ascii="Times New Roman" w:hAnsi="Times New Roman"/>
          <w:b/>
          <w:bCs/>
          <w:sz w:val="20"/>
          <w:szCs w:val="20"/>
        </w:rPr>
        <w:t>Punktacja sprawdzianów:</w:t>
      </w:r>
    </w:p>
    <w:p w:rsidR="00E153EF" w:rsidRPr="0081319D" w:rsidRDefault="00E153EF" w:rsidP="001D7D31">
      <w:pPr>
        <w:rPr>
          <w:rFonts w:ascii="Times New Roman" w:hAnsi="Times New Roman"/>
          <w:sz w:val="20"/>
          <w:szCs w:val="20"/>
        </w:rPr>
      </w:pPr>
      <w:r w:rsidRPr="0081319D">
        <w:rPr>
          <w:rFonts w:ascii="Times New Roman" w:hAnsi="Times New Roman"/>
          <w:sz w:val="20"/>
          <w:szCs w:val="20"/>
        </w:rPr>
        <w:t>0-34% niedostateczny</w:t>
      </w:r>
    </w:p>
    <w:p w:rsidR="00E153EF" w:rsidRPr="0081319D" w:rsidRDefault="00E153EF" w:rsidP="001D7D31">
      <w:pPr>
        <w:rPr>
          <w:rFonts w:ascii="Times New Roman" w:hAnsi="Times New Roman"/>
          <w:sz w:val="20"/>
          <w:szCs w:val="20"/>
        </w:rPr>
      </w:pPr>
      <w:r w:rsidRPr="0081319D">
        <w:rPr>
          <w:rFonts w:ascii="Times New Roman" w:hAnsi="Times New Roman"/>
          <w:sz w:val="20"/>
          <w:szCs w:val="20"/>
        </w:rPr>
        <w:t>35-50% dopuszczający</w:t>
      </w:r>
    </w:p>
    <w:p w:rsidR="00E153EF" w:rsidRPr="0081319D" w:rsidRDefault="00E153EF" w:rsidP="001D7D31">
      <w:pPr>
        <w:rPr>
          <w:rFonts w:ascii="Times New Roman" w:hAnsi="Times New Roman"/>
          <w:sz w:val="20"/>
          <w:szCs w:val="20"/>
        </w:rPr>
      </w:pPr>
      <w:r w:rsidRPr="0081319D">
        <w:rPr>
          <w:rFonts w:ascii="Times New Roman" w:hAnsi="Times New Roman"/>
          <w:sz w:val="20"/>
          <w:szCs w:val="20"/>
        </w:rPr>
        <w:t>51-70% dostateczny</w:t>
      </w:r>
    </w:p>
    <w:p w:rsidR="00E153EF" w:rsidRPr="0081319D" w:rsidRDefault="00E153EF" w:rsidP="001D7D31">
      <w:pPr>
        <w:rPr>
          <w:rFonts w:ascii="Times New Roman" w:hAnsi="Times New Roman"/>
          <w:sz w:val="20"/>
          <w:szCs w:val="20"/>
        </w:rPr>
      </w:pPr>
      <w:r w:rsidRPr="0081319D">
        <w:rPr>
          <w:rFonts w:ascii="Times New Roman" w:hAnsi="Times New Roman"/>
          <w:sz w:val="20"/>
          <w:szCs w:val="20"/>
        </w:rPr>
        <w:t>71-85% dobry</w:t>
      </w:r>
    </w:p>
    <w:p w:rsidR="00E153EF" w:rsidRPr="0081319D" w:rsidRDefault="00E153EF" w:rsidP="001D7D31">
      <w:pPr>
        <w:rPr>
          <w:rFonts w:ascii="Times New Roman" w:hAnsi="Times New Roman"/>
          <w:sz w:val="20"/>
          <w:szCs w:val="20"/>
        </w:rPr>
      </w:pPr>
      <w:r w:rsidRPr="0081319D">
        <w:rPr>
          <w:rFonts w:ascii="Times New Roman" w:hAnsi="Times New Roman"/>
          <w:sz w:val="20"/>
          <w:szCs w:val="20"/>
        </w:rPr>
        <w:t>86-96% bardzo dobry</w:t>
      </w:r>
    </w:p>
    <w:p w:rsidR="00E153EF" w:rsidRPr="0081319D" w:rsidRDefault="00E153EF" w:rsidP="001D7D31">
      <w:pPr>
        <w:rPr>
          <w:rFonts w:ascii="Times New Roman" w:hAnsi="Times New Roman"/>
          <w:sz w:val="20"/>
          <w:szCs w:val="20"/>
        </w:rPr>
      </w:pPr>
      <w:r w:rsidRPr="0081319D">
        <w:rPr>
          <w:rFonts w:ascii="Times New Roman" w:hAnsi="Times New Roman"/>
          <w:sz w:val="20"/>
          <w:szCs w:val="20"/>
        </w:rPr>
        <w:t>97-100% celujący</w:t>
      </w:r>
    </w:p>
    <w:p w:rsidR="00E153EF" w:rsidRPr="0081319D" w:rsidRDefault="00E153EF" w:rsidP="001D7D31">
      <w:pPr>
        <w:rPr>
          <w:rFonts w:ascii="Times New Roman" w:hAnsi="Times New Roman"/>
          <w:sz w:val="20"/>
          <w:szCs w:val="20"/>
        </w:rPr>
      </w:pPr>
    </w:p>
    <w:p w:rsidR="00E153EF" w:rsidRPr="0081319D" w:rsidRDefault="00E153EF" w:rsidP="001D7D31">
      <w:pPr>
        <w:rPr>
          <w:rFonts w:ascii="Times New Roman" w:hAnsi="Times New Roman"/>
          <w:sz w:val="20"/>
          <w:szCs w:val="20"/>
        </w:rPr>
      </w:pPr>
      <w:r w:rsidRPr="0081319D">
        <w:rPr>
          <w:rFonts w:ascii="Times New Roman" w:hAnsi="Times New Roman"/>
          <w:sz w:val="20"/>
          <w:szCs w:val="20"/>
        </w:rPr>
        <w:t>Pozostałe warunki i sposoby oceniania reguluje statut szkoły.</w:t>
      </w:r>
    </w:p>
    <w:p w:rsidR="00E153EF" w:rsidRDefault="00E153EF">
      <w:pPr>
        <w:spacing w:after="0"/>
        <w:rPr>
          <w:rFonts w:cs="Calibri"/>
          <w:b/>
          <w:sz w:val="20"/>
          <w:szCs w:val="20"/>
        </w:rPr>
      </w:pPr>
    </w:p>
    <w:p w:rsidR="00E153EF" w:rsidRDefault="00E153EF">
      <w:pPr>
        <w:rPr>
          <w:sz w:val="20"/>
          <w:szCs w:val="20"/>
        </w:rPr>
      </w:pPr>
    </w:p>
    <w:p w:rsidR="00E153EF" w:rsidRDefault="00E153EF"/>
    <w:sectPr w:rsidR="00E153EF" w:rsidSect="00B732E7">
      <w:footerReference w:type="default" r:id="rId6"/>
      <w:pgSz w:w="16838" w:h="11906" w:orient="landscape"/>
      <w:pgMar w:top="851" w:right="851" w:bottom="851" w:left="851" w:header="0" w:footer="709"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3EF" w:rsidRDefault="00E153EF" w:rsidP="00892A05">
      <w:pPr>
        <w:spacing w:after="0" w:line="240" w:lineRule="auto"/>
      </w:pPr>
      <w:r>
        <w:separator/>
      </w:r>
    </w:p>
  </w:endnote>
  <w:endnote w:type="continuationSeparator" w:id="0">
    <w:p w:rsidR="00E153EF" w:rsidRDefault="00E153EF" w:rsidP="00892A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Liberation Sans">
    <w:altName w:val="Arial"/>
    <w:panose1 w:val="00000000000000000000"/>
    <w:charset w:val="EE"/>
    <w:family w:val="roman"/>
    <w:notTrueType/>
    <w:pitch w:val="variable"/>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HelveticaNeueLTPro-Roman">
    <w:panose1 w:val="00000000000000000000"/>
    <w:charset w:val="00"/>
    <w:family w:val="roman"/>
    <w:notTrueType/>
    <w:pitch w:val="default"/>
    <w:sig w:usb0="00000003" w:usb1="00000000" w:usb2="00000000" w:usb3="00000000" w:csb0="00000001" w:csb1="00000000"/>
  </w:font>
  <w:font w:name="Humanst521EU-Normal">
    <w:panose1 w:val="00000000000000000000"/>
    <w:charset w:val="00"/>
    <w:family w:val="roman"/>
    <w:notTrueType/>
    <w:pitch w:val="default"/>
    <w:sig w:usb0="00000003" w:usb1="00000000" w:usb2="00000000" w:usb3="00000000" w:csb0="00000001" w:csb1="00000000"/>
  </w:font>
  <w:font w:name="Humanst521EU-Italic">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3EF" w:rsidRDefault="00E153EF">
    <w:pPr>
      <w:pStyle w:val="Footer1"/>
      <w:jc w:val="right"/>
    </w:pPr>
    <w:fldSimple w:instr="PAGE">
      <w:r>
        <w:rPr>
          <w:noProof/>
        </w:rPr>
        <w:t>2</w:t>
      </w:r>
    </w:fldSimple>
  </w:p>
  <w:p w:rsidR="00E153EF" w:rsidRDefault="00E153EF">
    <w:pPr>
      <w:pStyle w:val="Footer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3EF" w:rsidRDefault="00E153EF" w:rsidP="00892A05">
      <w:pPr>
        <w:spacing w:after="0" w:line="240" w:lineRule="auto"/>
      </w:pPr>
      <w:r>
        <w:separator/>
      </w:r>
    </w:p>
  </w:footnote>
  <w:footnote w:type="continuationSeparator" w:id="0">
    <w:p w:rsidR="00E153EF" w:rsidRDefault="00E153EF" w:rsidP="00892A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A05"/>
    <w:rsid w:val="00192FBD"/>
    <w:rsid w:val="001C140A"/>
    <w:rsid w:val="001D7D31"/>
    <w:rsid w:val="001F39C1"/>
    <w:rsid w:val="00217789"/>
    <w:rsid w:val="00232F5C"/>
    <w:rsid w:val="00475AFC"/>
    <w:rsid w:val="005028AA"/>
    <w:rsid w:val="006A23FF"/>
    <w:rsid w:val="00806474"/>
    <w:rsid w:val="0081319D"/>
    <w:rsid w:val="00892A05"/>
    <w:rsid w:val="00B732E7"/>
    <w:rsid w:val="00B848A1"/>
    <w:rsid w:val="00C06CAF"/>
    <w:rsid w:val="00C672D1"/>
    <w:rsid w:val="00CF2B2F"/>
    <w:rsid w:val="00E153E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B2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locked/>
    <w:rsid w:val="00CF2B2F"/>
    <w:rPr>
      <w:rFonts w:ascii="Segoe UI" w:hAnsi="Segoe UI" w:cs="Segoe UI"/>
      <w:sz w:val="18"/>
      <w:szCs w:val="18"/>
    </w:rPr>
  </w:style>
  <w:style w:type="character" w:customStyle="1" w:styleId="TekstprzypisukocowegoZnak">
    <w:name w:val="Tekst przypisu końcowego Znak"/>
    <w:basedOn w:val="DefaultParagraphFont"/>
    <w:link w:val="EndnoteText1"/>
    <w:uiPriority w:val="99"/>
    <w:semiHidden/>
    <w:locked/>
    <w:rsid w:val="00CF2B2F"/>
    <w:rPr>
      <w:rFonts w:cs="Times New Roman"/>
      <w:sz w:val="20"/>
      <w:szCs w:val="20"/>
    </w:rPr>
  </w:style>
  <w:style w:type="character" w:customStyle="1" w:styleId="Zakotwiczenieprzypisukocowego">
    <w:name w:val="Zakotwiczenie przypisu końcowego"/>
    <w:uiPriority w:val="99"/>
    <w:rsid w:val="00892A05"/>
    <w:rPr>
      <w:vertAlign w:val="superscript"/>
    </w:rPr>
  </w:style>
  <w:style w:type="character" w:customStyle="1" w:styleId="EndnoteCharacters">
    <w:name w:val="Endnote Characters"/>
    <w:basedOn w:val="DefaultParagraphFont"/>
    <w:uiPriority w:val="99"/>
    <w:semiHidden/>
    <w:rsid w:val="00CF2B2F"/>
    <w:rPr>
      <w:rFonts w:cs="Times New Roman"/>
      <w:vertAlign w:val="superscript"/>
    </w:rPr>
  </w:style>
  <w:style w:type="character" w:customStyle="1" w:styleId="HeaderChar">
    <w:name w:val="Header Char"/>
    <w:basedOn w:val="DefaultParagraphFont"/>
    <w:link w:val="Header"/>
    <w:uiPriority w:val="99"/>
    <w:locked/>
    <w:rsid w:val="00CF2B2F"/>
    <w:rPr>
      <w:rFonts w:cs="Times New Roman"/>
    </w:rPr>
  </w:style>
  <w:style w:type="character" w:customStyle="1" w:styleId="StopkaZnak">
    <w:name w:val="Stopka Znak"/>
    <w:basedOn w:val="DefaultParagraphFont"/>
    <w:link w:val="Footer1"/>
    <w:uiPriority w:val="99"/>
    <w:locked/>
    <w:rsid w:val="00CF2B2F"/>
    <w:rPr>
      <w:rFonts w:cs="Times New Roman"/>
    </w:rPr>
  </w:style>
  <w:style w:type="paragraph" w:styleId="Header">
    <w:name w:val="header"/>
    <w:basedOn w:val="Normal"/>
    <w:next w:val="BodyText"/>
    <w:link w:val="HeaderChar"/>
    <w:uiPriority w:val="99"/>
    <w:rsid w:val="00892A05"/>
    <w:pPr>
      <w:keepNext/>
      <w:spacing w:before="240" w:after="120"/>
    </w:pPr>
    <w:rPr>
      <w:rFonts w:ascii="Liberation Sans" w:eastAsia="Microsoft YaHei" w:hAnsi="Liberation Sans" w:cs="Arial"/>
      <w:sz w:val="28"/>
      <w:szCs w:val="28"/>
    </w:rPr>
  </w:style>
  <w:style w:type="character" w:customStyle="1" w:styleId="HeaderChar1">
    <w:name w:val="Header Char1"/>
    <w:basedOn w:val="DefaultParagraphFont"/>
    <w:link w:val="Header"/>
    <w:uiPriority w:val="99"/>
    <w:semiHidden/>
    <w:locked/>
    <w:rPr>
      <w:rFonts w:cs="Times New Roman"/>
      <w:lang w:eastAsia="en-US"/>
    </w:rPr>
  </w:style>
  <w:style w:type="paragraph" w:styleId="BodyText">
    <w:name w:val="Body Text"/>
    <w:basedOn w:val="Normal"/>
    <w:link w:val="BodyTextChar"/>
    <w:uiPriority w:val="99"/>
    <w:rsid w:val="00892A05"/>
    <w:pPr>
      <w:spacing w:after="140"/>
    </w:pPr>
  </w:style>
  <w:style w:type="character" w:customStyle="1" w:styleId="BodyTextChar">
    <w:name w:val="Body Text Char"/>
    <w:basedOn w:val="DefaultParagraphFont"/>
    <w:link w:val="BodyText"/>
    <w:uiPriority w:val="99"/>
    <w:semiHidden/>
    <w:locked/>
    <w:rPr>
      <w:rFonts w:cs="Times New Roman"/>
      <w:lang w:eastAsia="en-US"/>
    </w:rPr>
  </w:style>
  <w:style w:type="paragraph" w:styleId="List">
    <w:name w:val="List"/>
    <w:basedOn w:val="BodyText"/>
    <w:uiPriority w:val="99"/>
    <w:rsid w:val="00892A05"/>
    <w:rPr>
      <w:rFonts w:cs="Arial"/>
    </w:rPr>
  </w:style>
  <w:style w:type="paragraph" w:customStyle="1" w:styleId="Caption1">
    <w:name w:val="Caption1"/>
    <w:basedOn w:val="Normal"/>
    <w:uiPriority w:val="99"/>
    <w:rsid w:val="00892A05"/>
    <w:pPr>
      <w:suppressLineNumbers/>
      <w:spacing w:before="120" w:after="120"/>
    </w:pPr>
    <w:rPr>
      <w:rFonts w:cs="Arial"/>
      <w:i/>
      <w:iCs/>
      <w:sz w:val="24"/>
      <w:szCs w:val="24"/>
    </w:rPr>
  </w:style>
  <w:style w:type="paragraph" w:customStyle="1" w:styleId="Indeks">
    <w:name w:val="Indeks"/>
    <w:basedOn w:val="Normal"/>
    <w:uiPriority w:val="99"/>
    <w:rsid w:val="00892A05"/>
    <w:pPr>
      <w:suppressLineNumbers/>
    </w:pPr>
    <w:rPr>
      <w:rFonts w:cs="Arial"/>
    </w:rPr>
  </w:style>
  <w:style w:type="paragraph" w:styleId="BalloonText">
    <w:name w:val="Balloon Text"/>
    <w:basedOn w:val="Normal"/>
    <w:link w:val="BalloonTextChar1"/>
    <w:uiPriority w:val="99"/>
    <w:semiHidden/>
    <w:rsid w:val="00CF2B2F"/>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lang w:eastAsia="en-US"/>
    </w:rPr>
  </w:style>
  <w:style w:type="paragraph" w:customStyle="1" w:styleId="EndnoteText1">
    <w:name w:val="Endnote Text1"/>
    <w:basedOn w:val="Normal"/>
    <w:link w:val="TekstprzypisukocowegoZnak"/>
    <w:uiPriority w:val="99"/>
    <w:semiHidden/>
    <w:rsid w:val="00CF2B2F"/>
    <w:pPr>
      <w:spacing w:after="0" w:line="240" w:lineRule="auto"/>
    </w:pPr>
    <w:rPr>
      <w:sz w:val="20"/>
      <w:szCs w:val="20"/>
    </w:rPr>
  </w:style>
  <w:style w:type="paragraph" w:customStyle="1" w:styleId="Gwkaistopka">
    <w:name w:val="Główka i stopka"/>
    <w:basedOn w:val="Normal"/>
    <w:uiPriority w:val="99"/>
    <w:rsid w:val="00892A05"/>
  </w:style>
  <w:style w:type="paragraph" w:customStyle="1" w:styleId="Header1">
    <w:name w:val="Header1"/>
    <w:basedOn w:val="Normal"/>
    <w:link w:val="HeaderChar"/>
    <w:uiPriority w:val="99"/>
    <w:rsid w:val="00CF2B2F"/>
    <w:pPr>
      <w:tabs>
        <w:tab w:val="center" w:pos="4536"/>
        <w:tab w:val="right" w:pos="9072"/>
      </w:tabs>
      <w:spacing w:after="0" w:line="240" w:lineRule="auto"/>
    </w:pPr>
  </w:style>
  <w:style w:type="paragraph" w:customStyle="1" w:styleId="Footer1">
    <w:name w:val="Footer1"/>
    <w:basedOn w:val="Normal"/>
    <w:link w:val="StopkaZnak"/>
    <w:uiPriority w:val="99"/>
    <w:rsid w:val="00CF2B2F"/>
    <w:pPr>
      <w:tabs>
        <w:tab w:val="center" w:pos="4536"/>
        <w:tab w:val="right" w:pos="9072"/>
      </w:tabs>
      <w:spacing w:after="0" w:line="240" w:lineRule="auto"/>
    </w:pPr>
  </w:style>
  <w:style w:type="paragraph" w:styleId="NoSpacing">
    <w:name w:val="No Spacing"/>
    <w:uiPriority w:val="99"/>
    <w:qFormat/>
    <w:rsid w:val="00CF2B2F"/>
    <w:rPr>
      <w:lang w:eastAsia="en-US"/>
    </w:rPr>
  </w:style>
  <w:style w:type="table" w:styleId="TableGrid">
    <w:name w:val="Table Grid"/>
    <w:basedOn w:val="TableNormal"/>
    <w:uiPriority w:val="99"/>
    <w:rsid w:val="00CF2B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20</Pages>
  <Words>7737</Words>
  <Characters>-32766</Characters>
  <Application>Microsoft Office Outlook</Application>
  <DocSecurity>0</DocSecurity>
  <Lines>0</Lines>
  <Paragraphs>0</Paragraphs>
  <ScaleCrop>false</ScaleCrop>
  <Company>Ministrerstwo Edukacji Narodowej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Rozkład materiału i wymagania edukacyjne z historii dla klas 7</dc:title>
  <dc:subject/>
  <dc:creator>Anna Pietrzak</dc:creator>
  <cp:keywords/>
  <dc:description/>
  <cp:lastModifiedBy>Kuba</cp:lastModifiedBy>
  <cp:revision>3</cp:revision>
  <dcterms:created xsi:type="dcterms:W3CDTF">2021-09-09T19:09:00Z</dcterms:created>
  <dcterms:modified xsi:type="dcterms:W3CDTF">2021-09-09T19:38:00Z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Ministrerstwo Edukacji Narodowej</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