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9A" w:rsidRPr="00E906CA" w:rsidRDefault="002F2F9A" w:rsidP="00E906CA">
      <w:pPr>
        <w:pStyle w:val="Default"/>
        <w:jc w:val="center"/>
        <w:rPr>
          <w:rFonts w:ascii="Times New Roman" w:hAnsi="Times New Roman" w:cs="Times New Roman"/>
          <w:b/>
          <w:bCs/>
          <w:sz w:val="28"/>
          <w:szCs w:val="28"/>
        </w:rPr>
      </w:pPr>
      <w:r w:rsidRPr="00E906CA">
        <w:rPr>
          <w:rFonts w:ascii="Times New Roman" w:hAnsi="Times New Roman" w:cs="Times New Roman"/>
          <w:b/>
          <w:bCs/>
          <w:sz w:val="28"/>
          <w:szCs w:val="28"/>
        </w:rPr>
        <w:t xml:space="preserve">Rozkład materiału i wymagania edukacyjne z wiedzy o społeczeństwie. </w:t>
      </w:r>
    </w:p>
    <w:p w:rsidR="002F2F9A" w:rsidRPr="00E906CA" w:rsidRDefault="002F2F9A" w:rsidP="00E906CA">
      <w:pPr>
        <w:pStyle w:val="Default"/>
        <w:jc w:val="center"/>
        <w:rPr>
          <w:rFonts w:ascii="Times New Roman" w:hAnsi="Times New Roman" w:cs="Times New Roman"/>
          <w:b/>
          <w:bCs/>
          <w:sz w:val="28"/>
          <w:szCs w:val="28"/>
        </w:rPr>
      </w:pPr>
      <w:r>
        <w:rPr>
          <w:rFonts w:ascii="Times New Roman" w:hAnsi="Times New Roman" w:cs="Times New Roman"/>
          <w:b/>
          <w:bCs/>
          <w:sz w:val="28"/>
          <w:szCs w:val="28"/>
        </w:rPr>
        <w:t>Klasy 8a, b, c</w:t>
      </w:r>
      <w:r w:rsidRPr="00E906CA">
        <w:rPr>
          <w:rFonts w:ascii="Times New Roman" w:hAnsi="Times New Roman" w:cs="Times New Roman"/>
          <w:b/>
          <w:bCs/>
          <w:sz w:val="28"/>
          <w:szCs w:val="28"/>
        </w:rPr>
        <w:t>.        2019/2020</w:t>
      </w:r>
    </w:p>
    <w:p w:rsidR="002F2F9A" w:rsidRPr="00E906CA" w:rsidRDefault="002F2F9A" w:rsidP="00DE3015">
      <w:pPr>
        <w:pStyle w:val="Default"/>
        <w:rPr>
          <w:rFonts w:ascii="Times New Roman" w:hAnsi="Times New Roman" w:cs="Times New Roman"/>
          <w:sz w:val="22"/>
          <w:szCs w:val="22"/>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7"/>
        <w:gridCol w:w="2553"/>
        <w:gridCol w:w="2353"/>
        <w:gridCol w:w="2353"/>
        <w:gridCol w:w="2353"/>
        <w:gridCol w:w="2319"/>
      </w:tblGrid>
      <w:tr w:rsidR="002F2F9A" w:rsidRPr="00E906CA" w:rsidTr="00FB4427">
        <w:trPr>
          <w:trHeight w:val="113"/>
        </w:trPr>
        <w:tc>
          <w:tcPr>
            <w:tcW w:w="1070" w:type="pct"/>
            <w:vMerge w:val="restart"/>
            <w:vAlign w:val="center"/>
          </w:tcPr>
          <w:p w:rsidR="002F2F9A" w:rsidRPr="00E906CA" w:rsidRDefault="002F2F9A" w:rsidP="006A7D48">
            <w:pPr>
              <w:pStyle w:val="Default"/>
              <w:rPr>
                <w:rFonts w:ascii="Times New Roman" w:hAnsi="Times New Roman" w:cs="Times New Roman"/>
                <w:b/>
                <w:sz w:val="20"/>
                <w:szCs w:val="20"/>
              </w:rPr>
            </w:pPr>
            <w:r w:rsidRPr="00E906CA">
              <w:rPr>
                <w:rFonts w:ascii="Times New Roman" w:hAnsi="Times New Roman" w:cs="Times New Roman"/>
                <w:b/>
                <w:sz w:val="20"/>
                <w:szCs w:val="20"/>
              </w:rPr>
              <w:t>Temat</w:t>
            </w:r>
          </w:p>
        </w:tc>
        <w:tc>
          <w:tcPr>
            <w:tcW w:w="3930" w:type="pct"/>
            <w:gridSpan w:val="5"/>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Wymagania na poszczególne oceny</w:t>
            </w:r>
          </w:p>
        </w:tc>
      </w:tr>
      <w:tr w:rsidR="002F2F9A" w:rsidRPr="00E906CA" w:rsidTr="00FB4427">
        <w:trPr>
          <w:trHeight w:val="150"/>
        </w:trPr>
        <w:tc>
          <w:tcPr>
            <w:tcW w:w="1070" w:type="pct"/>
            <w:vMerge/>
            <w:vAlign w:val="center"/>
          </w:tcPr>
          <w:p w:rsidR="002F2F9A" w:rsidRPr="00E906CA" w:rsidRDefault="002F2F9A" w:rsidP="006A7D48">
            <w:pPr>
              <w:pStyle w:val="Default"/>
              <w:rPr>
                <w:rFonts w:ascii="Times New Roman" w:hAnsi="Times New Roman" w:cs="Times New Roman"/>
                <w:b/>
                <w:sz w:val="20"/>
                <w:szCs w:val="20"/>
              </w:rPr>
            </w:pPr>
          </w:p>
        </w:tc>
        <w:tc>
          <w:tcPr>
            <w:tcW w:w="841"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Dopuszczająca [2]</w:t>
            </w:r>
          </w:p>
        </w:tc>
        <w:tc>
          <w:tcPr>
            <w:tcW w:w="775"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Dostateczna [3]</w:t>
            </w:r>
          </w:p>
        </w:tc>
        <w:tc>
          <w:tcPr>
            <w:tcW w:w="775"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Dobra [4]</w:t>
            </w:r>
          </w:p>
        </w:tc>
        <w:tc>
          <w:tcPr>
            <w:tcW w:w="775"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Bardzo dobra [5]</w:t>
            </w:r>
          </w:p>
        </w:tc>
        <w:tc>
          <w:tcPr>
            <w:tcW w:w="763"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 xml:space="preserve">Celująca </w:t>
            </w:r>
            <w:bookmarkStart w:id="0" w:name="_GoBack"/>
            <w:bookmarkEnd w:id="0"/>
            <w:r w:rsidRPr="00E906CA">
              <w:rPr>
                <w:rFonts w:ascii="Times New Roman" w:hAnsi="Times New Roman" w:cs="Times New Roman"/>
                <w:b/>
                <w:sz w:val="20"/>
                <w:szCs w:val="20"/>
              </w:rPr>
              <w:t>[6]</w:t>
            </w:r>
          </w:p>
        </w:tc>
      </w:tr>
      <w:tr w:rsidR="002F2F9A" w:rsidRPr="00E906CA" w:rsidTr="00FB4427">
        <w:trPr>
          <w:trHeight w:val="150"/>
        </w:trPr>
        <w:tc>
          <w:tcPr>
            <w:tcW w:w="1070" w:type="pct"/>
            <w:vMerge/>
            <w:vAlign w:val="center"/>
          </w:tcPr>
          <w:p w:rsidR="002F2F9A" w:rsidRPr="00E906CA" w:rsidRDefault="002F2F9A" w:rsidP="006A7D48">
            <w:pPr>
              <w:pStyle w:val="Default"/>
              <w:rPr>
                <w:rFonts w:ascii="Times New Roman" w:hAnsi="Times New Roman" w:cs="Times New Roman"/>
                <w:b/>
                <w:sz w:val="20"/>
                <w:szCs w:val="20"/>
              </w:rPr>
            </w:pPr>
          </w:p>
        </w:tc>
        <w:tc>
          <w:tcPr>
            <w:tcW w:w="3930" w:type="pct"/>
            <w:gridSpan w:val="5"/>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Uczeń potrafi:</w:t>
            </w:r>
          </w:p>
        </w:tc>
      </w:tr>
      <w:tr w:rsidR="002F2F9A" w:rsidRPr="00E906CA" w:rsidTr="00FB4427">
        <w:trPr>
          <w:trHeight w:val="397"/>
        </w:trPr>
        <w:tc>
          <w:tcPr>
            <w:tcW w:w="1070" w:type="pct"/>
          </w:tcPr>
          <w:p w:rsidR="002F2F9A" w:rsidRPr="00E906CA" w:rsidRDefault="002F2F9A" w:rsidP="00FB4427">
            <w:pPr>
              <w:pStyle w:val="ListParagraph"/>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Człowiek w społeczeństwie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potrzeby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osoby [podmioty, instytucje], które mają wpływ na rozwój młodego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ról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norm społecznych.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podstawowe kategorie potrzeb człowieka;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oddziaływania rodziny, szkoły i rówieśników na postawy i zachowania jednostki;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społeczne oczekiwania wynikające z pełnienia roli dziecka i ucznia;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norm społecznych obowiązujących w wybranych społecznościach, np. w rodzinie, szkole.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dopasować wskazane potrzeby do właściwych kategorii;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potrzebami naturalnymi a społecznymi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znaczenie słowa </w:t>
            </w:r>
            <w:r w:rsidRPr="00E906CA">
              <w:rPr>
                <w:rFonts w:ascii="Times New Roman" w:hAnsi="Times New Roman" w:cs="Times New Roman"/>
                <w:i/>
                <w:sz w:val="20"/>
                <w:szCs w:val="20"/>
              </w:rPr>
              <w:t>socjalizacja</w:t>
            </w:r>
            <w:r w:rsidRPr="00E906CA">
              <w:rPr>
                <w:rFonts w:ascii="Times New Roman" w:hAnsi="Times New Roman" w:cs="Times New Roman"/>
                <w:sz w:val="20"/>
                <w:szCs w:val="20"/>
              </w:rPr>
              <w: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procesie socjalizacji odgrywa rodzina;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społeczne oczekiwania dotyczące pełnienia roli dziecka i rodzica oraz ucznia i nauczyciela;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konfliktu ról społecznych;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kategorie norm społecznych.</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dostrzec i  przedstawić zależności pomiędzy  procesem zaspokajania potrzeb a rozwojem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czynniki mające wpływ na samoocenę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i dopasować wskazane normy społeczne do właściwych kategorii;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pozytywne i negatywne wzorce zachowań funkcjonujące w swoim środowisku rówieśniczym;</w:t>
            </w:r>
          </w:p>
          <w:p w:rsidR="002F2F9A" w:rsidRPr="00E906CA" w:rsidRDefault="002F2F9A" w:rsidP="00FB4427">
            <w:pPr>
              <w:pStyle w:val="ListParagraph"/>
              <w:spacing w:line="276" w:lineRule="auto"/>
              <w:ind w:left="0"/>
              <w:rPr>
                <w:rFonts w:ascii="Times New Roman" w:hAnsi="Times New Roman"/>
                <w:sz w:val="20"/>
                <w:szCs w:val="20"/>
              </w:rPr>
            </w:pPr>
            <w:r w:rsidRPr="00E906CA">
              <w:rPr>
                <w:rFonts w:ascii="Times New Roman" w:hAnsi="Times New Roman"/>
                <w:sz w:val="20"/>
                <w:szCs w:val="20"/>
              </w:rPr>
              <w:t>- dokonać autorefleksji, wskazać swoje mocne i słabe strony;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 wybranych przykładach [tekst, ilustracja] dostrzec konflikt ról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przyczyny i skutki nieprzestrzegania przez jednostkę norm społecznych.</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przewidzieć konsekwencje braku zaspokojenia poszczególnych potrzeb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normami formalnymi a nieformalnymi;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 wybranych przykładach dokonać analizy sytuacji, w której dochodzi do konfliktu ról społecznych [wskazać przyczyny, konsekwencje, sposoby rozwiązania problemu];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problem przestrzegania norm społecznych w swoim środowisku [ocena zjawiska, dostrzeganie problemów i zagrożeń, wskazywanie przyczyn i konsekwencji].</w:t>
            </w:r>
          </w:p>
        </w:tc>
      </w:tr>
      <w:tr w:rsidR="002F2F9A" w:rsidRPr="00E906CA" w:rsidTr="00FB4427">
        <w:trPr>
          <w:trHeight w:val="397"/>
        </w:trPr>
        <w:tc>
          <w:tcPr>
            <w:tcW w:w="1070" w:type="pct"/>
          </w:tcPr>
          <w:p w:rsidR="002F2F9A" w:rsidRPr="00E906CA" w:rsidRDefault="002F2F9A" w:rsidP="00FB4427">
            <w:pPr>
              <w:pStyle w:val="ListParagraph"/>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Grupy społeczne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grup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konfliktów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sposoby rozwiązywania konfliktów w grupie rówieśniczej i w szkole.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podstawowe cechy grup społecznych;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określić, jakim rodzajem grupy jest grupa koleżeńska;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grupy społeczne, do których należy;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typowe konflikty występujące w szkole i grupie rówieśniczej;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postaw/zachowań jednostek wobec konfliktu;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sposoby rozwiązywania konfliktów społecznych.</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rozpoznać poszczególne rodzaje grup społecznych;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wskazać cechy grupy nastawionej na realizację zadania, typowego dla społeczności uczniowskiej;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korzyści i zagrożeń wynikających z bycia w grupie;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zasad efektywnej współpracy;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dobre i złe strony poszczególnych postaw wobec konfliktu;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typowe sposoby rozwiązywania konfliktów;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warunki prowadzenia skutecznych negocjacji. </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dopasować właściwe cechy do podanych grup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rozpoznać sytuacje, w których łamane są zasady efektywnej współpracy w grupie;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konsekwencje przyjęcia określonych postaw wobec sytuacji konfliktowej dla jednostki i społeczeństwa;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różne sposoby rozwiązywania konfliktów, wskazać ich dobre i złe strony;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wybór metody rozwiązywania konfliktu społecznego.</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cechy grup nastawionych na realizację różnych typów zadań;</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dokonać analizy konkretnej sytuacji konfliktowej [wskazać strony konfliktu, przejawy, przyczyny i konsekwencje społeczne konfliktu; zaproponować sposoby rozwiązania konfliktu, uzasadnić wybór sposobu rozwiązania konfliktu]. </w:t>
            </w:r>
          </w:p>
        </w:tc>
      </w:tr>
      <w:tr w:rsidR="002F2F9A" w:rsidRPr="00E906CA" w:rsidTr="00FB4427">
        <w:trPr>
          <w:trHeight w:val="397"/>
        </w:trPr>
        <w:tc>
          <w:tcPr>
            <w:tcW w:w="1070" w:type="pct"/>
          </w:tcPr>
          <w:p w:rsidR="002F2F9A" w:rsidRPr="00E906CA" w:rsidRDefault="002F2F9A" w:rsidP="00FB4427">
            <w:pPr>
              <w:pStyle w:val="ListParagraph"/>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Komunikacja i autoprezentacja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zasady skutecznej komunikacji;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nadawcę od odbiorcy komunikatu;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sytuacji, w których młody człowiek powinien zachować się asertywnie [zachować dystans, sprzeciwić się].</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rodzaje komunikacji;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komunikatów niewerbalnych;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czynniki utrudniające wystąpienia publiczne;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cechy postawy asertywnej.</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różni się przekaz werbalny od niewerbalnego;</w:t>
            </w:r>
          </w:p>
          <w:p w:rsidR="002F2F9A" w:rsidRPr="00E906CA" w:rsidRDefault="002F2F9A" w:rsidP="00FB4427">
            <w:pPr>
              <w:pStyle w:val="Default"/>
              <w:spacing w:line="276" w:lineRule="auto"/>
              <w:rPr>
                <w:rFonts w:ascii="Times New Roman" w:hAnsi="Times New Roman" w:cs="Times New Roman"/>
                <w:sz w:val="20"/>
                <w:szCs w:val="20"/>
              </w:rPr>
            </w:pPr>
            <w:r w:rsidRPr="00E906CA">
              <w:rPr>
                <w:rFonts w:ascii="Times New Roman" w:hAnsi="Times New Roman" w:cs="Times New Roman"/>
                <w:sz w:val="20"/>
                <w:szCs w:val="20"/>
              </w:rPr>
              <w:t xml:space="preserve"> - wyjaśnić, jaką rolę pełni komunikacja niewerbalna;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określić nadawcę i odbiorcę przedstawionego  komunikatu;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zasady, których należy przestrzegać w wystąpieniach publicznych;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zastosować w praktyce zasady skutecznej komunikacji, np. w wystąpieniu na forum klasy;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postawy asertywne oraz postawy uległości, agresji i manipulacji.</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odczytać znaczenie i rolę komunikatów niewerbalnych w zaprezentowanych wystąpieniach publicznych;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zastosować wybrane komunikaty niewerbalne w wystąpieniu publicznym;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 wyjaśnić, czym się różni debata od dyskusji;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dostrzec i opisać przykłady łamania zasad dobrej komunikacji;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się różni postawa asertywna od postaw: uległości, agresji i manipulacji.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stosować w praktyce warunki asertywności.</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dokonać krytycznej analizy przekazu informacyjnego, np. reklamy [wykorzystane środki perswazyjne, przejawy i sposoby manipulacji, wykorzystane komunikaty niewerbalne];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dokonać krytycznej analizy postaw uznawanych za asertywne pod kątem przestrzegania zasad asertywności;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 wziąć aktywny udział] akcję społeczną propagującą postawy asertywne i zasady asertywności.</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ListParagraph"/>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Życie rodzinne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więzi łączących członków rodziny;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oczekiwania społeczne wobec poszczególnych członków rodziny [dzieci, rodziców].</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cechy rodziny jako grupy społecznej;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potrzeby młodych ludzi, które zaspokaja rodzina;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rodzaje współczesnych rodzin;</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i obowiązki dziecka w rodzinie;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wartości kształtujące życie rodzinne;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problemy zagrażające prawidłowemu funkcjonowaniu współczesnych polskich rodzin.</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rodzina przyczynia się do zaspokajania potrzeb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nazwy poszczególnych funkcji rodziny;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cechy różnych typów rodzin / rozpoznać poszczególne typy rodziny;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czynniki sprzyjające zacieśnianiu więzi rodzinnych;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instytucje wspierające rodziny w realizacji swoich funkcji oraz formy pomocy rodzinie.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wskazywać przykłady [rozpoznać sytuacje] realizacji przez rodzinę poszczególnych funkcji;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rozpoznawać sytuacje nieprawidłowego realizowania przez rodzinę swoich funkcji;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 na poszczególnych etapach życia jednostki, zmienia się rola rodziny w procesie socjalizacji;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zależności pomiędzy systemem wartości a zasadami funkcjonowania rodziny.</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 wziąć aktywny udział] działanie [projekt społeczny] propagujący na terenie szkoły lub społeczności lokalnej wybrane wartości kształtujące życie rodzinne;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zaplanować [przeprowadzić / wziąć aktywny udział] działanie propagujące wiedzę na temat instytucji wspierających rodzinę i form pomocy rodzinie. </w:t>
            </w:r>
          </w:p>
        </w:tc>
      </w:tr>
      <w:tr w:rsidR="002F2F9A" w:rsidRPr="00E906CA" w:rsidTr="00FB4427">
        <w:trPr>
          <w:trHeight w:val="397"/>
        </w:trPr>
        <w:tc>
          <w:tcPr>
            <w:tcW w:w="1070" w:type="pct"/>
          </w:tcPr>
          <w:p w:rsidR="002F2F9A" w:rsidRPr="00E906CA" w:rsidRDefault="002F2F9A" w:rsidP="00FB4427">
            <w:pPr>
              <w:pStyle w:val="ListParagraph"/>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Edukacja i praca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zadania szkoły,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poszczególne typy szkół tworzących strukturę szkolną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i obowiązki uczniów,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osoby, u których może szukać pomocy, w przypadku naruszenia praw ucznia.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funkcje, które pełni szkoła,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odczytać ze schematu podstawowe informacje dotyczące struktury polskiego szkolnictwa,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przedstawić różne warianty kontynuowania edukacji po ukończeniu szkoły podstawowej;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kto tworzy samorząd szkolny,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formy organizacji życia szkolnego.</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działania za pomocą, których szkoła realizuje poszczególne funkcje;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wady i zalety wyboru poszczególnych wariantów dalszej edukacji;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swoją dalszą edukację pod kątem przyszłej aktywności zawodowej [preferencji zawodowych];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scharakteryzować poszczególne formy życia szkolnego [organizacja, zadania, formy działania],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przypadki naruszania praw ucznia.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zhierarchizować funkcje szkoły,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jaki wpływ na rozwój i przyszłość młodego człowieka wywiera szkoła;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jakich umiejętności oczekuje współczesny rynek pracy;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czynniki umożliwiające odniesienie sukcesu edukacyjnego i zawodowego;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ocenić pracę samorządu szkolnego / podejmowane przez niego działania i formy pracy;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ocenić i uzasadnić swoją aktywność [pracę] w ramach samorządu szkolnego.</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 wziąć aktywny udział] działanie propagujące ideę samorządności uczniowskiej;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zaplanować [przeprowadzić / wziąć aktywny udział] działanie informujący społeczność szkolną, o sposobach dochodzenia swoich praw w szkole. </w:t>
            </w:r>
          </w:p>
        </w:tc>
      </w:tr>
      <w:tr w:rsidR="002F2F9A" w:rsidRPr="00E906CA" w:rsidTr="00FB4427">
        <w:trPr>
          <w:trHeight w:val="397"/>
        </w:trPr>
        <w:tc>
          <w:tcPr>
            <w:tcW w:w="1070" w:type="pct"/>
          </w:tcPr>
          <w:p w:rsidR="002F2F9A" w:rsidRPr="00E906CA" w:rsidRDefault="002F2F9A" w:rsidP="00FB4427">
            <w:pPr>
              <w:pStyle w:val="ListParagraph"/>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Ekonomia na co dzień</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dochody rodziny od wydatków;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 wymienić podstawowe wydatki i źródła dochodów typowego gospodarstwa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przysługujące konsumentowi.</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zasady konstruowania budżetu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rodzaje źródeł dochodów gospodarstwa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zasady prawidłowo skonstruowanego budżetu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łamania praw konsumenta;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wypełnić typowy formularz reklamacyjny.</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ocenić [uzasadnić ocenę], czy zaprezentowany budżet gospodarstwa domowego jest prawidłowo skonstruowany;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przyczyny powstawania deficytu w budżecie domowym;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opisać strukturę typowego budżetu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napisać reklamację;</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instytucje chroniące prawa konsumenta;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zasady, którymi powinien kierować się świadomy konsument.</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zaprojektować działania służące ograniczeniu wydatków budżetu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 przestrzeganie zasad świadomego konsumenta wpływa na funkcjonowanie gospodarstwa domowego.</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na wybranych przykładach ocenić ofertę handlową [przydatność w gospodarstwie domowym, jakość, cena, konkurencyjność].  </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sz w:val="20"/>
                <w:szCs w:val="20"/>
              </w:rPr>
            </w:pPr>
            <w:r w:rsidRPr="00E906CA">
              <w:rPr>
                <w:rFonts w:ascii="Times New Roman" w:hAnsi="Times New Roman" w:cs="Times New Roman"/>
                <w:sz w:val="20"/>
                <w:szCs w:val="20"/>
              </w:rPr>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ListParagraph"/>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t>Czym są prawa człowieka?</w:t>
            </w:r>
          </w:p>
          <w:p w:rsidR="002F2F9A" w:rsidRPr="00E906CA" w:rsidRDefault="002F2F9A" w:rsidP="00FB4427">
            <w:pPr>
              <w:spacing w:after="0" w:line="240" w:lineRule="auto"/>
              <w:rPr>
                <w:rFonts w:ascii="Times New Roman" w:hAnsi="Times New Roman"/>
                <w:sz w:val="20"/>
                <w:szCs w:val="20"/>
              </w:rPr>
            </w:pP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 przysługujących dzieciom;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 i wolności człowieka;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główne funkcje praw i wolności człowieka; </w:t>
            </w:r>
          </w:p>
          <w:p w:rsidR="002F2F9A" w:rsidRPr="00E906CA" w:rsidRDefault="002F2F9A" w:rsidP="005A5521">
            <w:pPr>
              <w:pStyle w:val="Default"/>
              <w:rPr>
                <w:rFonts w:ascii="Times New Roman" w:hAnsi="Times New Roman" w:cs="Times New Roman"/>
                <w:i/>
                <w:sz w:val="20"/>
                <w:szCs w:val="20"/>
              </w:rPr>
            </w:pPr>
            <w:r w:rsidRPr="00E906CA">
              <w:rPr>
                <w:rFonts w:ascii="Times New Roman" w:hAnsi="Times New Roman" w:cs="Times New Roman"/>
                <w:sz w:val="20"/>
                <w:szCs w:val="20"/>
              </w:rPr>
              <w:t xml:space="preserve">- podać, kto i kiedy uchwalił </w:t>
            </w:r>
            <w:r w:rsidRPr="00E906CA">
              <w:rPr>
                <w:rFonts w:ascii="Times New Roman" w:hAnsi="Times New Roman" w:cs="Times New Roman"/>
                <w:i/>
                <w:sz w:val="20"/>
                <w:szCs w:val="20"/>
              </w:rPr>
              <w:t xml:space="preserve">Powszechną Deklarację Praw Człowieka; </w:t>
            </w:r>
          </w:p>
          <w:p w:rsidR="002F2F9A" w:rsidRPr="00E906CA" w:rsidRDefault="002F2F9A" w:rsidP="005A5521">
            <w:pPr>
              <w:pStyle w:val="Default"/>
              <w:rPr>
                <w:rFonts w:ascii="Times New Roman" w:hAnsi="Times New Roman" w:cs="Times New Roman"/>
                <w:i/>
                <w:sz w:val="20"/>
                <w:szCs w:val="20"/>
              </w:rPr>
            </w:pPr>
            <w:r w:rsidRPr="00E906CA">
              <w:rPr>
                <w:rFonts w:ascii="Times New Roman" w:hAnsi="Times New Roman" w:cs="Times New Roman"/>
                <w:sz w:val="20"/>
                <w:szCs w:val="20"/>
              </w:rPr>
              <w:t xml:space="preserve">- podać, kto i kiedy uchwalił </w:t>
            </w:r>
            <w:r w:rsidRPr="00E906CA">
              <w:rPr>
                <w:rFonts w:ascii="Times New Roman" w:hAnsi="Times New Roman" w:cs="Times New Roman"/>
                <w:i/>
                <w:sz w:val="20"/>
                <w:szCs w:val="20"/>
              </w:rPr>
              <w:t>Konwencję Praw Dziecka;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łamania praw dziecka;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podejmowanych przez UNICEF.</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cechy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na czym polega szczególne znaczenie </w:t>
            </w:r>
            <w:r w:rsidRPr="00E906CA">
              <w:rPr>
                <w:rFonts w:ascii="Times New Roman" w:hAnsi="Times New Roman" w:cs="Times New Roman"/>
                <w:i/>
                <w:sz w:val="20"/>
                <w:szCs w:val="20"/>
              </w:rPr>
              <w:t xml:space="preserve">Powszechnej Deklaracji Praw Człowieka; </w:t>
            </w:r>
          </w:p>
          <w:p w:rsidR="002F2F9A" w:rsidRPr="00E906CA" w:rsidRDefault="002F2F9A" w:rsidP="005A5521">
            <w:pPr>
              <w:pStyle w:val="Default"/>
              <w:rPr>
                <w:rFonts w:ascii="Times New Roman" w:hAnsi="Times New Roman" w:cs="Times New Roman"/>
                <w:i/>
                <w:sz w:val="20"/>
                <w:szCs w:val="20"/>
              </w:rPr>
            </w:pPr>
            <w:r w:rsidRPr="00E906CA">
              <w:rPr>
                <w:rFonts w:ascii="Times New Roman" w:hAnsi="Times New Roman" w:cs="Times New Roman"/>
                <w:sz w:val="20"/>
                <w:szCs w:val="20"/>
              </w:rPr>
              <w:t xml:space="preserve">- wymienić prawa zawarte w </w:t>
            </w:r>
            <w:r w:rsidRPr="00E906CA">
              <w:rPr>
                <w:rFonts w:ascii="Times New Roman" w:hAnsi="Times New Roman" w:cs="Times New Roman"/>
                <w:i/>
                <w:sz w:val="20"/>
                <w:szCs w:val="20"/>
              </w:rPr>
              <w:t xml:space="preserve">Konwencji Praw Dziecka;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rozwinąć skrót UNICEF</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historię koncepcji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znaczenie poszczególnych cech praw i wolności człowieka.</w:t>
            </w:r>
          </w:p>
          <w:p w:rsidR="002F2F9A" w:rsidRPr="00E906CA" w:rsidRDefault="002F2F9A" w:rsidP="00FB4427">
            <w:pPr>
              <w:pStyle w:val="Default"/>
              <w:ind w:left="357"/>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młodzi ludzie mogą włączyć się w działania prowadzone przez UNICEF;</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formę aktywności UNICEFU.</w:t>
            </w:r>
          </w:p>
        </w:tc>
      </w:tr>
      <w:tr w:rsidR="002F2F9A" w:rsidRPr="00E906CA" w:rsidTr="00FB4427">
        <w:trPr>
          <w:trHeight w:val="397"/>
        </w:trPr>
        <w:tc>
          <w:tcPr>
            <w:tcW w:w="1070" w:type="pct"/>
          </w:tcPr>
          <w:p w:rsidR="002F2F9A" w:rsidRPr="00E906CA" w:rsidRDefault="002F2F9A" w:rsidP="00FB4427">
            <w:pPr>
              <w:pStyle w:val="ListParagraph"/>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t>Katalog praw człowieka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przykłady konstytucyjnych praw i wolności człowieka.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 pierwszej, drugiej i trzeciej generacji;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 i wolności osobistych, politycznych oraz socjalnych, kulturalnych i ekonomicznych zagwarantowanych w Konstytucji RP;</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prawami pierwszej, drugiej i trzeciej generacji;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przykłady łamania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funkcjonowania systemu ochrony praw i wolności człowieka.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jaką rolę w państwie demokratycznym odgrywa system ochrony praw człowieka. </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 wziąć aktywny udział] kampanię społeczną propagującą ideę ochrony praw i wolności człowieka.</w:t>
            </w:r>
          </w:p>
        </w:tc>
      </w:tr>
      <w:tr w:rsidR="002F2F9A" w:rsidRPr="00E906CA" w:rsidTr="00FB4427">
        <w:trPr>
          <w:trHeight w:val="397"/>
        </w:trPr>
        <w:tc>
          <w:tcPr>
            <w:tcW w:w="1070" w:type="pct"/>
          </w:tcPr>
          <w:p w:rsidR="002F2F9A" w:rsidRPr="00E906CA" w:rsidRDefault="002F2F9A" w:rsidP="00FB4427">
            <w:pPr>
              <w:pStyle w:val="ListParagraph"/>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t>Ochrona praw człowieka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łamania praw człowieka we współczesnym świecie;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instytucje chroniące prawa człowieka w Polsce. </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z którymi można zwrócić się do Rzecznika Praw Obywatelskich i Rzecznika Praw Dziecka;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organizacji międzynarodowych zajmujących się ochroną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podejmowanych przez Międzynarodowy Czerwony Krzyż.</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zagrożenia wynikające z łamania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przyczyny łamania praw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wyszukać w mediach opisy sytuacji, w których łamane są prawa człowieka.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poziom przestrzegania praw człowieka w państwach globalnego Południa i globalnej Północy;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ocenić [uzasadnić] poziom przestrzegania praw człowieka w Polsce.</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i ocenić poziom przestrzegania i ochrony praw i wolności człowieka w wybranym państwie świata;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działalność wybranej organizacji międzynarodowej na rzecz ochrony praw i wolności człowieka.</w:t>
            </w:r>
          </w:p>
        </w:tc>
      </w:tr>
      <w:tr w:rsidR="002F2F9A" w:rsidRPr="00E906CA" w:rsidTr="00FB4427">
        <w:trPr>
          <w:trHeight w:val="397"/>
        </w:trPr>
        <w:tc>
          <w:tcPr>
            <w:tcW w:w="1070" w:type="pct"/>
          </w:tcPr>
          <w:p w:rsidR="002F2F9A" w:rsidRPr="00E906CA" w:rsidRDefault="002F2F9A" w:rsidP="00FB4427">
            <w:pPr>
              <w:pStyle w:val="ListParagraph"/>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t>Bezpieczeństwo nieletnich</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zagrożeń wynikających z korzystania z cyberprzestrzeni;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pozytywnego i negatywnego wykorzystania internetu przez młodych ludzi.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kogo w świetle polskiego prawa, nazywamy nieletnim;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podstawowe zasady odpowiedzialności prawnej nieletnich;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korzyści i  zagrożenia wynikające z korzystania z interenetu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formy cyberprzemocy.</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podstawowe zasady bezpiecznego korzystania z internetu;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wady i zalety aktywności na forach społecznościowych.</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 skutecznie można się chronić przed zagrożeniem cyberprzemocą</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wziąć aktywny udział] działanie na rzecz promowania wśród rówieśników zasad prawidłowego korzystania z internetu.</w:t>
            </w:r>
          </w:p>
        </w:tc>
      </w:tr>
      <w:tr w:rsidR="002F2F9A" w:rsidRPr="00E906CA" w:rsidTr="00FB4427">
        <w:trPr>
          <w:trHeight w:val="397"/>
        </w:trPr>
        <w:tc>
          <w:tcPr>
            <w:tcW w:w="1070" w:type="pct"/>
          </w:tcPr>
          <w:p w:rsidR="002F2F9A" w:rsidRPr="00E906CA" w:rsidRDefault="002F2F9A" w:rsidP="00FB4427">
            <w:pPr>
              <w:pStyle w:val="ListParagraph"/>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t>Służby ochrony prawa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przykłady działań policji;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innych niż policja, służb porządkowych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działań straży miejskiej.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zadania policji;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prawa przysługujące policjantom;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prawa przysługujące nieletnim w kontakcie z policjantem;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rodzaje służ mundurowych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odszukać informacje o prawach przysługujących ofiarom przestępstwa, świadkom i oskarżonym.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zadania poszczególnych służb mundurowych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prawa przysługujące ofiarom przestępstwa, świadkom i oskarżonym;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-uzasadnić konieczność znajomości przysługujących nam praw;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gdzie należy szukać pomocy w przypadku występowania przemocy domowej</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reagowania w przypadku występowania przemocy domowej, przemocy rówieśniczej;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-zinterpretować przepisy prawa dotyczące działania służ porządkowych.</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działanie [przeprowadzić / wziąć aktywny udział] propagujące konieczność [skuteczne formy] przeciwdziałania przemocy domowej [przemocy w grupie rówieśniczej / przemocy w szkole].</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sz w:val="20"/>
                <w:szCs w:val="20"/>
              </w:rPr>
            </w:pPr>
            <w:r w:rsidRPr="00E906CA">
              <w:rPr>
                <w:rFonts w:ascii="Times New Roman" w:hAnsi="Times New Roman" w:cs="Times New Roman"/>
                <w:sz w:val="20"/>
                <w:szCs w:val="20"/>
              </w:rPr>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numPr>
                <w:ilvl w:val="0"/>
                <w:numId w:val="2"/>
              </w:numPr>
              <w:rPr>
                <w:rFonts w:ascii="Times New Roman" w:hAnsi="Times New Roman" w:cs="Times New Roman"/>
                <w:b/>
                <w:sz w:val="20"/>
                <w:szCs w:val="20"/>
              </w:rPr>
            </w:pPr>
            <w:r w:rsidRPr="00E906CA">
              <w:rPr>
                <w:rFonts w:ascii="Times New Roman" w:hAnsi="Times New Roman" w:cs="Times New Roman"/>
                <w:b/>
                <w:sz w:val="20"/>
                <w:szCs w:val="20"/>
              </w:rPr>
              <w:t>Czym jest samorząd?</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kto tworzy samorząd uczniowski;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samorządu uczniowskiego;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jednostki podziału terytorialnego państwa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w której gminie, powiecie i województwie mieszka.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rodzaje samorządów działających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samorządów zawodowych;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samorządu terytorialnego;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na mapie województwo, w którym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herb miejscowości, w której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informacje na temat osób pełniących najważniejsze funkcje w swojej gminie.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jakim celu tworzone są samorządy zawodowe;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czym przejawia się zasada decentralizacji władzy publicznej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samorządów terytorialnych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jaki charakter ma gmina, w której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herb województwa, w którym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imiona i nazwiska osób pełniących aktualnie najważniejsze funkcje w swojej gminie.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angażowania się w życie lokalnej społeczności;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państwie demokratycznym odgrywa samorząd terytorialny;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się różni gmina wiejska, od gminy miejsko-wiejskiej i miejskiej;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państwa, które mogą ingerować [kontrolować] działania władz samorządowych.</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swoją gminę: historię, symbole, tradycje oraz miejsca i osoby, które odegrały szczególną rolę w jej dziejach;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zaplanować [przeprowadzić / wziąć aktywny udział] działanie na rzecz swojej społeczności lokalnej. </w:t>
            </w:r>
          </w:p>
        </w:tc>
      </w:tr>
      <w:tr w:rsidR="002F2F9A" w:rsidRPr="00E906CA" w:rsidTr="00FB4427">
        <w:trPr>
          <w:trHeight w:val="397"/>
        </w:trPr>
        <w:tc>
          <w:tcPr>
            <w:tcW w:w="1070" w:type="pct"/>
          </w:tcPr>
          <w:p w:rsidR="002F2F9A" w:rsidRPr="00E906CA" w:rsidRDefault="002F2F9A" w:rsidP="00FB4427">
            <w:pPr>
              <w:pStyle w:val="Default"/>
              <w:numPr>
                <w:ilvl w:val="0"/>
                <w:numId w:val="2"/>
              </w:numPr>
              <w:rPr>
                <w:rFonts w:ascii="Times New Roman" w:hAnsi="Times New Roman" w:cs="Times New Roman"/>
                <w:sz w:val="20"/>
                <w:szCs w:val="20"/>
              </w:rPr>
            </w:pPr>
            <w:r w:rsidRPr="00E906CA">
              <w:rPr>
                <w:rFonts w:ascii="Times New Roman" w:hAnsi="Times New Roman" w:cs="Times New Roman"/>
                <w:b/>
                <w:sz w:val="20"/>
                <w:szCs w:val="20"/>
              </w:rPr>
              <w:t>Gmina – podstawowa jednostka samorządu</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gminy, w której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załatwianych w urzędzie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gdzie znajduje się urząd gminy, w której mieszka.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zadania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organy uchwałodawcze od organów wykonawczych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sposób wyłaniania władz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rozstrzyganych w referendum gminnym.</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uprawnienia organów uchwałodawczych i wykonawczych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zasady przeprowadzania wyborów do władz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zadań własnych i zleconych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źródła finasowania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wpływu mieszkańców na życie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budżet obywatelski;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wyszukać informacje na temat przedsięwzięć podejmowanych przez młodzieżowe rady gminy, miasta.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 poszczególnych rodzajów gminy dopasować odpowiadające im organy;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zinterpretować przepis prawa dotyczący organizacji referendum gminnego;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budżecie gminy odgrywają środki uzyskiwane z funduszy unijnych;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angażowania się mieszkańców w rozwiązywanie problemów gminy i działalność organów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działalność samorządu gminnego przyczynia się do rozwoju społeczeństwa obywatelskiego;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działania młodzieżowej rady gminy. </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wyszukać informacje na temat realizacji lokalnych inicjatyw mieszkańców finansowanych z budżetów obywatelskich;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przygotować kampanię wyborczą do młodzieżowej rady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uczestniczyć w pracach młodzieżowej rady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zareklamować / promować na forum szkoły ideę młodzieżowej rady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strukturę budżetu swojej gminy [wykres, tabela, prezentacja multimedialna]. </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numPr>
                <w:ilvl w:val="0"/>
                <w:numId w:val="2"/>
              </w:numPr>
              <w:rPr>
                <w:rFonts w:ascii="Times New Roman" w:hAnsi="Times New Roman" w:cs="Times New Roman"/>
                <w:b/>
                <w:sz w:val="20"/>
                <w:szCs w:val="20"/>
              </w:rPr>
            </w:pPr>
            <w:r w:rsidRPr="00E906CA">
              <w:rPr>
                <w:rFonts w:ascii="Times New Roman" w:hAnsi="Times New Roman" w:cs="Times New Roman"/>
                <w:b/>
                <w:sz w:val="20"/>
                <w:szCs w:val="20"/>
              </w:rPr>
              <w:t>Powiat i województwo</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powiatu i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załatwianych w starostwie powiatowym i urzędzie marszałkowskim;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gdzie znajdują się władze powiatu i województwa, w których mieszka.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zadania samorządu powiatowego i wojewódzkiego;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organy uchwałodawcze od organów wykonawczych powiatu i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sposób wyłaniania władz samorządowych powiatu i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rozstrzyganych w referendum lokalnym.</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uprawnienia organów uchwałodawczych i wykonawczych powiatu i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zinterpretować przepis prawa dotyczący przeprowadzania wyborów do władz uchwałodawczych powiatu i województwa.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strukturę i sposób powoływania władz samorządowych gminy, powiatu i województwa.</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strukturę polityczną sejmiku swojego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swój powiat lub województwo [historię, symbole, tradycje oraz miejsca i osoby, które odegrały szczególną rolę w jej dziejach].</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numPr>
                <w:ilvl w:val="0"/>
                <w:numId w:val="2"/>
              </w:numPr>
              <w:rPr>
                <w:rFonts w:ascii="Times New Roman" w:hAnsi="Times New Roman" w:cs="Times New Roman"/>
                <w:b/>
                <w:sz w:val="20"/>
                <w:szCs w:val="20"/>
              </w:rPr>
            </w:pPr>
            <w:r w:rsidRPr="00E906CA">
              <w:rPr>
                <w:rFonts w:ascii="Times New Roman" w:hAnsi="Times New Roman" w:cs="Times New Roman"/>
                <w:b/>
                <w:sz w:val="20"/>
                <w:szCs w:val="20"/>
              </w:rPr>
              <w:t>Obywatele a władza samorządowa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załatwianych przez urząd gminy, starostwo powiatowe, urząd marszałkowski;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stronę internetową własnego urzędu gminy, starostwa powiatowego, urzędu marszałkowskiego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sporządzić wykaz spraw, które można załatwić w gminie za pomocą ePUAP;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zasady postępowania etycznego w pracy administracji publicznej;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korupcja;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praw przysługujące obywatelowi w urzędzie;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wypełnić wniosek o wydanie dowodu osobistego.</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informacje zamieszczane w Biuletynie Informacji Publicznej;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 rodzaj informacji zamieszcza się w BIP;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przypadki łamania praw obywateli w urzędzie.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dlaczego należy przestrzegać zasad etycznego postępowania urzędników administracji;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działania, które może podjąć obywatel w przypadku łamania jego praw w urzędzie;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aktywności obywatelskiej dla prawidłowego funkcjonowania społeczności lokalnej;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strukturę organizacyjną swojego urzędu gminy.</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na forum szkoły] kampanię społeczną promującą zasady etycznego postępowania urzędników administracji [przeciwdziałającą zjawisku korupcji; nepotyzmu];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zorganizować debatę / dyskusję [wziąć aktywny udział w debacie/ dyskusji] na temat przyczyn i skutków zjawiska korupcji i [lub] nepotyzmu w życiu publicznym;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zaprojektować inicjatywę, która może być sfinansowana w ramach budżetu obywatelskiego. </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sz w:val="20"/>
                <w:szCs w:val="20"/>
              </w:rPr>
            </w:pPr>
            <w:r w:rsidRPr="00E906CA">
              <w:rPr>
                <w:rFonts w:ascii="Times New Roman" w:hAnsi="Times New Roman" w:cs="Times New Roman"/>
                <w:sz w:val="20"/>
                <w:szCs w:val="20"/>
              </w:rPr>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ListParagraph"/>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t>Naród i ojczyzna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polskiego dziedzictwa narodowego;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więzi łączących polską wspólnotę narodową,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i rozpoznać polskie symbole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nazwać swoją dużą i mała ojczyznę;</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Narodowe Święto Niepodległości i Święto Narodowe Trzeciego Maja.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czynniki kształtujące polską tożsamość narodową;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pojęcie ojczyzna;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opisać polskie symbole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sytuacje, w których używa się polskich symboli narodowych;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najważniejsze polskie święta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zasady prawidłowego zachowania w trakcie uroczystości państwowych, świąt narodowych, wobec symboli narodowych.</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wspólnotą narodową i wspólnotą etniczną;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jakie znaczenie dla współczesnego młodego człowieka ma tożsamość narodowa;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przedstawić historię polskich symboli narodowych;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różne rodzaje tożsamości społecznych.</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że można pogodzić różne tożsamości społeczno-kulturowe - wyjaśnić, w jaki sposób historia kształtowała polską tożsamość narodową,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 podanych świat narodowych dopasować odpowiadające im wydarzenia historyczne,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negatywne i pozytywne aspekty funkcjonowania społeczeństw wieloetnicznych/ narodowych,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z czego mogą wynikać trudności w utrzymaniu polskiej tożsamości narodowej. </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 i dlaczego, jak zmieniały się na przestrzeni dziejów polskie symbole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wybrany problem etniczny / narodowy współczesnego świata*,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wybrany element polskiego dziedzictwa narodowego*;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czynniki utrudniające i ułatwiające prawidłową komunikację pomiędzy różnymi grupami etnicznymi / narodowymi.</w:t>
            </w:r>
          </w:p>
        </w:tc>
      </w:tr>
      <w:tr w:rsidR="002F2F9A" w:rsidRPr="00E906CA" w:rsidTr="00FB4427">
        <w:trPr>
          <w:trHeight w:val="397"/>
        </w:trPr>
        <w:tc>
          <w:tcPr>
            <w:tcW w:w="1070" w:type="pct"/>
          </w:tcPr>
          <w:p w:rsidR="002F2F9A" w:rsidRPr="00E906CA" w:rsidRDefault="002F2F9A" w:rsidP="00FB4427">
            <w:pPr>
              <w:pStyle w:val="ListParagraph"/>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t>Obywatelstwo i narodowość</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i obowiązki obywatela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cnót /wartości obywatelskich;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postaci najwybitniejszych Polaków XX i XXI wieku.</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[rozpoznać na przykładach] pojęcie narodowość od obywatelstwa;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więzi łączące obywatela i państwo;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sposoby nabycia obywatelstwa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zasada krwi;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cechy dobrego obywatela.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różne sposoby nabywania obywatelstwa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obywatelstwem a narodowością;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konstytucyjne prawa i obowiązki obywatela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 wpływ ma państwo na kształtowanie więzi narodowych.</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różne sposoby nabywania obywatelstwa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przestrzegania cnót/wartości obywatelskich we współczesnym państwie demokratycznym;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konsekwencję odrzucenia wartości w życiu publicznym.</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wzorzec obywatela polskiego; wybór postaci uzasadnić, odwołując się do jego cnót, postaw, działań, osiągnięć. </w:t>
            </w:r>
          </w:p>
        </w:tc>
      </w:tr>
      <w:tr w:rsidR="002F2F9A" w:rsidRPr="00E906CA" w:rsidTr="00FB4427">
        <w:trPr>
          <w:trHeight w:val="397"/>
        </w:trPr>
        <w:tc>
          <w:tcPr>
            <w:tcW w:w="1070" w:type="pct"/>
          </w:tcPr>
          <w:p w:rsidR="002F2F9A" w:rsidRPr="00E906CA" w:rsidRDefault="002F2F9A" w:rsidP="00FB4427">
            <w:pPr>
              <w:pStyle w:val="ListParagraph"/>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t>Czym jest patriotyzm?</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postaw patriotycznych i działań na rzecz dobra Ojczyzny;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postaw patriotycznych wśród współczesnej młodzieży.</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patriotyzm;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przejawy patriotyzmu lokalnego i gospodarczego. </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potrzebę patriotyzmu we współczesnym świecie;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postawy patriotyczne dawniej i dzisiaj.</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zalety i wady postaw określanych jako patriotyzm gospodarczy;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 wskazać zalety i wady postaw uznawanych współcześnie za przejawy patriotyzmu, np. kibicowanie na zawodach sportowych.</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podjąć na forum szkoły lub środowiska lokalnego działania służące propagowaniu postaw patriotycznych [zaplanować, aktywnie uczestniczyć];</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podjąć działania sprzyjające rozwojowi lokalnej społeczności [zaplanować, aktywnie uczestniczyć].</w:t>
            </w:r>
          </w:p>
        </w:tc>
      </w:tr>
      <w:tr w:rsidR="002F2F9A" w:rsidRPr="00E906CA" w:rsidTr="00FB4427">
        <w:trPr>
          <w:trHeight w:val="397"/>
        </w:trPr>
        <w:tc>
          <w:tcPr>
            <w:tcW w:w="1070" w:type="pct"/>
          </w:tcPr>
          <w:p w:rsidR="002F2F9A" w:rsidRPr="00E906CA" w:rsidRDefault="002F2F9A" w:rsidP="00FB4427">
            <w:pPr>
              <w:pStyle w:val="ListParagraph"/>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t>Mniejszości narodowe i etniczne w Polsce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mniejszości etnicznych i narodowych we współczesnej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grupy cudzoziemców przebywających w Polsce.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przysługujące mniejszościom narodowym i etnicznym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Polonia,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odczytać z mapy, gdzie znajdują się największe skupiska mniejszości etnicznych i narodowych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odczytać z mapy, gdzie współcześnie znajdują się największe skupiska Polonii.</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zamieszkujące Polskę mniejszości narodowe i etniczne, oraz grupę posługującą się językiem regionalnym;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mniejszościami narodowymi i etnicznymi w Polsce a cudzoziemcami;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pojęciami: imigranci i uchodźcy;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przysługujące uchodźcom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związki łączące Polonię z Polską.</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mniejszością narodową a mniejszością etniczną;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kryteria, które decydują w Polsce o uznaniu danej społeczności za mniejszość narodową lub etniczną;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czynniki, które zadecydowały o powstaniu Polonii;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szczególnej ochrony prawnej mniejszości narodowych i etnicznych.</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historię, kulturę, formy organizacji wybranej mniejszości narodowej lub etnicznej w Polsce </w:t>
            </w:r>
          </w:p>
        </w:tc>
      </w:tr>
      <w:tr w:rsidR="002F2F9A" w:rsidRPr="00E906CA" w:rsidTr="00FB4427">
        <w:trPr>
          <w:trHeight w:val="2117"/>
        </w:trPr>
        <w:tc>
          <w:tcPr>
            <w:tcW w:w="1070" w:type="pct"/>
          </w:tcPr>
          <w:p w:rsidR="002F2F9A" w:rsidRPr="00E906CA" w:rsidRDefault="002F2F9A" w:rsidP="00FB4427">
            <w:pPr>
              <w:pStyle w:val="ListParagraph"/>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t>Tolerancja i przejawy ksenofobii</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  rozpoznać przejawy ksenofobii, w tym rasizmu, szowinizmu i antysemityzmu;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postawy tolerancyjne i braku tolerancji.</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pojęcia: ksenofobia, rasizm, szowinizm;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tolerancja;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postawę tolerancyjną od postawy bezkrytycznej akceptacji;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stereotypów.</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stereotyp;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cechy stereotypu;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można przeciwstawiać się przejawom ksenofobii, w tym szowinizmowi i antysemityzmowi.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postawę patriotyczną i nacjonalistyczną;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uzasadnić słuszność postawy tolerancyjnej.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potrzebę przeciwstawiania się przejawom ksenofobii, w tym szowinizmowi i antysemityzmowi;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społeczne konsekwencje stereotypizacji.</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podjąć na forum szkoły lub środowiska lokalnego działania sprzyjające kształtowaniu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postawy otwartości, akceptacji i tolerancji wobec odmienności etnicznych, religijnych i kulturowych.</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b/>
                <w:sz w:val="20"/>
                <w:szCs w:val="20"/>
              </w:rPr>
            </w:pPr>
            <w:r w:rsidRPr="00E906CA">
              <w:rPr>
                <w:rFonts w:ascii="Times New Roman" w:hAnsi="Times New Roman" w:cs="Times New Roman"/>
                <w:b/>
                <w:sz w:val="20"/>
                <w:szCs w:val="20"/>
              </w:rPr>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Państwo i demokracja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władzy państwowej;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cechy państwa;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nazwy współczesnych reżimów politycznych [demokracja, autorytaryzm, totalitaryzm].</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co to znaczy, że państwo jest suwerenne;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funkcje państwa;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realizacji zasady przedstawicielstwa;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cechy państwa demokratycznego.</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 wymienić podstawowe formy demokracji bezpośredniej;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się różni demokracja bezpośrednia od pośredniej;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korzyści, jakie daje obywatelom ustrój demokratyczny;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cechy autorytaryzmu i totalitaryzmu;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dopasować działania władzy państwowej do poszczególnych funkcji państwa;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monarchią a republiką.</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wady i zalety demokracji bezpośredniej i pośredniej;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na mapie Europy monarchie i republiki;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współczesnych państwa autorytarnych;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współczesnych i historycznych państw totalitarnych.</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sytuację człowieka w państwie totalitarnym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pozycję obywatela w państwie demokratycznym oraz państwie autorytarnym i totalitarnym.</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Polska państwem demokratycznym</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rodzaje władzy państwowej;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władzy ustawodawczej, wykonawczej i sądowniczej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nazwę ustawy zasadniczej.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podstawowe zasady ustroju Polski;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na czym polega zasady: konstytucjonalizmu, przedstawicielstwa i trójpodziału władzy;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źródła powszechnie obowiązującego prawa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szczególne cechy konstytucji. </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rozdziały Konstytucji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zajmuje się Trybunał Konstytucyjny;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jest preambuła;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polegają zasady: pluralizmu politycznego, republikańskiej formy rządu, państwa prawa;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wartości, do których odwołuje się preambuła Konstytucji;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w Konstytucji RP przepisy dotyczące wskazanych kwestii;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czego dotyczyły referenda ogólnokrajowe przeprowadzone po 1989 roku.</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jakich spraw może dotyczyć referendum ogólnokrajowe;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dokonać interpretacji przepisu Konstytucji RP dotyczącego referendum ogólnokrajowego;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główne zasady nowelizacji Konstytucji RP.</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dlaczego zasady konstytucjonalizmu, przedstawicielstwa, trójpodziału władzy, pluralizmu politycznego, państwa prawa są fundamentem ustroju demokratycznego;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wady i zalety republikańskiej formy rządów;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historię polskiego konstytucjonalizmu.</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Sejm i Senat RP</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władzy ustawodawczej;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główną funkcję Sejmu i Senatu;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z kogo składa się Sejm i Senat;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zasadę zgodnie, z którą formowany jest Sejm i Senat;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 partii politycznej działającej w Polsce.</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z ilu posłów składa się Sejm, a z ilu Senat;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najważniejsze kompetencje Sejmu i Senatu;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zasada przedstawicielstwa;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podejmowane są decyzje w Sejmie i Senacie;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wymieć zasady, według, których odbywają się wybory do Sejmu i Senatu;</w:t>
            </w:r>
          </w:p>
          <w:p w:rsidR="002F2F9A" w:rsidRPr="00E906CA" w:rsidRDefault="002F2F9A" w:rsidP="005A5521">
            <w:pPr>
              <w:pStyle w:val="Default"/>
              <w:rPr>
                <w:rFonts w:ascii="Times New Roman" w:hAnsi="Times New Roman" w:cs="Times New Roman"/>
                <w:color w:val="auto"/>
                <w:sz w:val="20"/>
                <w:szCs w:val="20"/>
              </w:rPr>
            </w:pPr>
            <w:r w:rsidRPr="00E906CA">
              <w:rPr>
                <w:rFonts w:ascii="Times New Roman" w:hAnsi="Times New Roman" w:cs="Times New Roman"/>
                <w:sz w:val="20"/>
                <w:szCs w:val="20"/>
              </w:rPr>
              <w:t xml:space="preserve">- wymienić </w:t>
            </w:r>
            <w:r w:rsidRPr="00E906CA">
              <w:rPr>
                <w:rFonts w:ascii="Times New Roman" w:hAnsi="Times New Roman" w:cs="Times New Roman"/>
                <w:color w:val="auto"/>
                <w:sz w:val="20"/>
                <w:szCs w:val="20"/>
              </w:rPr>
              <w:t>partie polityczne, których przedstawiciele zasiadają w Sejmie bieżącej kadencji.</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z kogo składa się Zgromadzenie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 sytuacji, w której Sejm i Senat obradują jako Zgromadzenie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zasady, według, których odbywają się wybory do Sejmu i Senatu;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pojęcie immunitet;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etapy procesu ustawodawczego;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co jest głównym celem działalności partii politycznej.</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zasady wyborów do Sejmu i Senatu;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rolę Sejmu i Senatu w procesie ustawodawczym;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procesie ustawodawczym posiada Prezydent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pojęcia: mandat, komisje sejmowe, Prezydium Sejmu, Konwent Seniorów,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jakie znaczenie w państwie demokratycznym ma aktywność wyborcza obywateli;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skutki, jakie niesie dla państwa i społeczeństwa niska frekwencja wyborcza.</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polską partię polityczną [struktura organizacyjna, program, działalność, wartości].</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Prezydent i Rada Ministrów</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władzy wykonawczej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imię i nazwisko urzędującej głowy państwa oraz Prezesa Rady Ministrów;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sposób powoływania Prezydenta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 uprawnienia Prezydenta RP.</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główne zasady wyboru Prezydenta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kompetencje Prezydenta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kompetencje Rady Ministrów.</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uporządkować kompetencje Prezydenta RP [polityka wewnętrzna, polityka zagraniczna];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omówić główne zasady procedury tworzenia rządu;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podstawowe fakty dotyczące życiorysu politycznego urzędującej głowy państwa oraz Prezesa Rady Ministrów.</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kontrola polityczna Sejmu nad Radą Ministrów;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na czym polega zasada kontrasygnaty;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główne zadania wskazanych ministerstw;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Prezydentów RP po 1989 r.</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zadania i zakres działań wybranego ministerstwa;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 podstawie zgromadzonych informacji, wyjaśnić, w jaki sposób działania wskazanych ministerstw wpływają na życie przeciętnej polskiej rodziny.</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Sądy i trybunały</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spraw, z którymi człowiek może zwrócić się do sądu;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rodzaje sądów w Polsce.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główne zasady postępowania sądowego;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nazwy trybunałów działających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główne zadanie Trybunału Konstytucyjnego;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zajmują się sądy administracyjne.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główne zasady postępowania sądowego,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zasada niezależności sądów;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zasada niezawisłości sędziów;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pełnią sędziowie w procesie sądowym;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strony postępowania sądowego [postepowanie karne i cywilne].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zasady gwarantujące niezawisłość sędziów,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znaczenie zasady dwuinstancyjności postępowania sądowego;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realizowana jest zasada dwuinstancyjności postępowania sądowego,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rolę Trybunału Konstytucyjnego i Trybunału Stanu dla ochrony zasady państwa prawa.</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omówić strukturę i hierarchię sądów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strukturę organizacyjną sądu rejonowego;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zająć stanowisko w sprawie roli ławników w procesie sądowym [zbudować argumenty i kontrargumenty].</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Organizacje pozarządowe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organizacji pozarządowych;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wolontariuszy.</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realizacji prawa do swobodnego zrzeszania się;</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odszukać przykłady stowarzyszeń i fundacji działających w swoim środowisku lokalnym;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działań podejmowanych przez związki zawodowe;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cechy wolontariatu.</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pojęcia: fundacja i stowarzyszenie;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jak rolę pełnią związki zawodowe;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angażowania się w działania organizacji pozarządowych;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korzyści wynikające z pracy w wolontariacie;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organizacje młodzieżowe działające w Polsce.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państwie demokratycznym odgrywa zasada swobodnego zrzeszania się;</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różnicę pomiędzy fundacją a stowarzyszeniem;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jest organizacja pożytku publicznego i w jaki sposób można wspomóc jej działalność.</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aktywnie uczestniczyć w działaniach na rzecz wspierania innych ludzi, rozwoju środowiska lokalnego [aktywność w organizacjach pozarządowych, praca w wolontariacie];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organizację pozarządową [misja, wartości, cele, formy działania, struktura organizacyjna, znaczenie dla środowiska];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historię NSZZ ”Solidarność”;</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działalność i strukturę organizacyjną dowolnego stowarzyszenia.</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Media i opinia publiczna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środków masowego przekazu;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pracy dziennikarzy;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w środkach masowego przekazu przykłady reklam.</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główne cechy środków masowego przekazu;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główne cechy opinii publicznej;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funkcje mediów;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mediów społecznościowych;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odczytać, zilustrowane w prostej formie, wyniki wskazanego sondażu opinii publicznej;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funkcje reklamy.</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odczytać cel wskazanej kampanii społecznej;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pozytywne i negatywne aspekty funkcjonowania mediów społecznościowych;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zasady etyki dziennikarskiej;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w tekście publicystycznym fakty i opinie;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sposoby perswazji / manipulacji stosowane w mediach.</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dostrzec środki perswazji / manipulacji zastosowane we wskazanej reklamie;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pełni opinia publiczna [sondaże opinii publicznej] w państwie demokratycznym;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przestrzegania zasad etyki dziennikarskiej;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przykłady łamania etyki dziennikarskiej;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oddzielania faktów od opinii.</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należy strzec się przed manipulacją stosowaną w reklamach;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dokonać krytycznej analizy wybranej reklamy;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 wziąć aktywny udział] kampanię reklamową [kampanię społeczną].</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b/>
                <w:sz w:val="20"/>
                <w:szCs w:val="20"/>
              </w:rPr>
            </w:pPr>
          </w:p>
          <w:p w:rsidR="002F2F9A" w:rsidRPr="00E906CA" w:rsidRDefault="002F2F9A" w:rsidP="00FB4427">
            <w:pPr>
              <w:pStyle w:val="Default"/>
              <w:ind w:left="360"/>
              <w:rPr>
                <w:rFonts w:ascii="Times New Roman" w:hAnsi="Times New Roman" w:cs="Times New Roman"/>
                <w:b/>
                <w:sz w:val="20"/>
                <w:szCs w:val="20"/>
              </w:rPr>
            </w:pPr>
          </w:p>
          <w:p w:rsidR="002F2F9A" w:rsidRPr="00E906CA" w:rsidRDefault="002F2F9A" w:rsidP="00FB4427">
            <w:pPr>
              <w:pStyle w:val="Default"/>
              <w:ind w:left="360"/>
              <w:rPr>
                <w:rFonts w:ascii="Times New Roman" w:hAnsi="Times New Roman" w:cs="Times New Roman"/>
                <w:b/>
                <w:sz w:val="20"/>
                <w:szCs w:val="20"/>
              </w:rPr>
            </w:pPr>
            <w:r w:rsidRPr="00E906CA">
              <w:rPr>
                <w:rFonts w:ascii="Times New Roman" w:hAnsi="Times New Roman" w:cs="Times New Roman"/>
                <w:b/>
                <w:sz w:val="20"/>
                <w:szCs w:val="20"/>
              </w:rPr>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ListParagraph"/>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t>Organizacje międzynarodowe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rozwinąć skrót ONZ;</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rozwinąć skrót NATO;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podejmowanych przez ONZ;</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podejmowanych przez NATO.</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cele i zadania ONZ;</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cele i zadania NATO;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przejawy realizacji przez państwo polityki zagranicznej;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organy ONZ.</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pełnią ambasadorzy i konsulowie;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jakie są główne cele polityki zagranicznej państwa;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kiedy powstało ONZ i kiedy powstało NATO;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czym zajmuje się Rada Bezpieczeństwa ONZ;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-wyjaśnić pojęcie </w:t>
            </w:r>
            <w:r w:rsidRPr="00E906CA">
              <w:rPr>
                <w:rFonts w:ascii="Times New Roman" w:hAnsi="Times New Roman" w:cs="Times New Roman"/>
                <w:i/>
                <w:sz w:val="20"/>
                <w:szCs w:val="20"/>
              </w:rPr>
              <w:t>misja pokojowa</w:t>
            </w:r>
            <w:r w:rsidRPr="00E906CA">
              <w:rPr>
                <w:rFonts w:ascii="Times New Roman" w:hAnsi="Times New Roman" w:cs="Times New Roman"/>
                <w:sz w:val="20"/>
                <w:szCs w:val="20"/>
              </w:rPr>
              <w:t xml:space="preserve"> ONZ, - wymienić przykłady aktywności Polski w ONZ i NATO.</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różni się ONZ od innych organizacji międzynarodowych;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jaka rolę odgrywa NATO w polityce obronnej państwa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nazwy, innych niż ONZ i NATO, organizacji międzynarodowych, do których należy Polska.</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misję pokojową ONZ, w której brały udział/biorą wojska polskie [cele, zadania, historia misji, charakterystyka konfliktu, udział wojsk polskich, geografia polityczna],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wskazać na mapie państwa członkowskie NATO. </w:t>
            </w:r>
          </w:p>
        </w:tc>
      </w:tr>
      <w:tr w:rsidR="002F2F9A" w:rsidRPr="00E906CA" w:rsidTr="00FB4427">
        <w:trPr>
          <w:trHeight w:val="397"/>
        </w:trPr>
        <w:tc>
          <w:tcPr>
            <w:tcW w:w="1070" w:type="pct"/>
          </w:tcPr>
          <w:p w:rsidR="002F2F9A" w:rsidRPr="00E906CA" w:rsidRDefault="002F2F9A" w:rsidP="00FB4427">
            <w:pPr>
              <w:pStyle w:val="ListParagraph"/>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t>Unia Europejska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rok, w którym Polska przystąpiła do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państwa sąsiadujące z Polską, które należą do Unii Europejskiej. </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kiedy i gdzie podpisano traktat o powstaniu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imiona i nazwiska Ojców założycieli zjednoczonej Europy;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przyczyny integracji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zasady funkcjonowania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główne etapy integracji europejskiej;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na mapie państwa członkowskie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informacje o życiorysie politycznym Ojców założycieli zjednoczonej Europy;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główne zasady funkcjonowania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nazwy głównych organów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imiona i nazwiska Polaków pełniących ważne funkcje w instytucjach /organach Unii Europejskiej.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podstawowe kompetencje głównych organów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wady i zalety procesu integracji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sylwetki polityczne Polaków pełniących ważne funkcje w instytucjach /organach Unii Europejskiej.</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wybrane problemy [osiągnięcia]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wybrane państwa członkowskie Unii Europejskiej [historia, kultura, demografia, ekonomia, itp.]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zaplanować [zorganizować / aktywnie uczestniczyć] </w:t>
            </w:r>
            <w:r w:rsidRPr="00E906CA">
              <w:rPr>
                <w:rFonts w:ascii="Times New Roman" w:hAnsi="Times New Roman" w:cs="Times New Roman"/>
                <w:i/>
                <w:sz w:val="20"/>
                <w:szCs w:val="20"/>
              </w:rPr>
              <w:t xml:space="preserve">Dzień Europy </w:t>
            </w:r>
            <w:r w:rsidRPr="00E906CA">
              <w:rPr>
                <w:rFonts w:ascii="Times New Roman" w:hAnsi="Times New Roman" w:cs="Times New Roman"/>
                <w:sz w:val="20"/>
                <w:szCs w:val="20"/>
              </w:rPr>
              <w:t>w szkole.</w:t>
            </w:r>
          </w:p>
        </w:tc>
      </w:tr>
      <w:tr w:rsidR="002F2F9A" w:rsidRPr="00E906CA" w:rsidTr="00FB4427">
        <w:trPr>
          <w:trHeight w:val="397"/>
        </w:trPr>
        <w:tc>
          <w:tcPr>
            <w:tcW w:w="1070" w:type="pct"/>
          </w:tcPr>
          <w:p w:rsidR="002F2F9A" w:rsidRPr="00E906CA" w:rsidRDefault="002F2F9A" w:rsidP="00FB4427">
            <w:pPr>
              <w:pStyle w:val="ListParagraph"/>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t>Polska w Unii Europejskiej</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praw/korzyści, które nabyli obywatele polscy po wejściu Polski do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rok, w którym Polska przystąpiła do Unii Europejskiej.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w jaki sposób nabywa się obywatelstwo Unii Europejskiej,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prawa wynikające z obywatelstwa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nazwy funduszy unijnych, z których korzysta Polska.</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informacje dotyczące głównych etapów integracji Polski z Unią Europejską [referendum ratyfikacyjne];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wykorzystania funduszy unijnych;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Europejski Rynek Wewnętrzny.</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ocenić proces integracji Polski z Unią Europejską - przedstawić korzyści i zagrożenia;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jakich zasadach funkcjonuje Strefa Schengen;</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korzyści wynikające z przynależności Polski do Strefy Schengen.</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inwestycje gminne, finansowane ze środków unijnych;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inicjatywę unijną dotyczącą młodzieży.</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ListParagraph"/>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t>Problemy współczesnego świata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przykłady ilustrujące proces globalizacji;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pomocy humanitarnej.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na podstawie mapy, państwa globalnej Północy i globalnego Południa;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państwami globalnej Północy i globalnego Południa;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globalizacji ekonomicznej i kulturowej współczesnego świata.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ilustrujące dysproporcję rozwojową pomiędzy państwami globalnego Południa i globalnej Północy;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zależności pomiędzy państwami globalnej Północy i globalnego Południa;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udzielania pomocy humanitarnej.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przyczyny dysproporcji rozwojowych współczesnego świata;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korzyści i zagrożenia wynikające z procesu globalizacji;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dlaczego pomoc dla państw biednego Południa jest często nieskuteczna;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pojęcia Grupa G7.</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działania wybranej organizacji pozarządowej zajmującej się udzielaniem pomocy humanitarnej;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zorganizować debatę / dyskusję [wziąć aktywny udział w debacie / dyskusji] dotyczącą sposobów udzielania efektywnej pomocy społecznościom globalnego Południa;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problemy wybranego państwa globalnego Południa.</w:t>
            </w:r>
          </w:p>
        </w:tc>
      </w:tr>
      <w:tr w:rsidR="002F2F9A" w:rsidRPr="00E906CA" w:rsidTr="00FB4427">
        <w:trPr>
          <w:trHeight w:val="397"/>
        </w:trPr>
        <w:tc>
          <w:tcPr>
            <w:tcW w:w="1070" w:type="pct"/>
          </w:tcPr>
          <w:p w:rsidR="002F2F9A" w:rsidRPr="00E906CA" w:rsidRDefault="002F2F9A" w:rsidP="00FB4427">
            <w:pPr>
              <w:pStyle w:val="ListParagraph"/>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t>Konflikty zbrojne na świecie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terrorystycznych;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konfliktów międzynarodowych.</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organizacji międzynarodowych zajmujących się rozwiązywaniem konfliktów i walką z terroryzmem;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skutki długotrwałych konfliktów międzynarodowych.</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 wybranych przykładach przedstawić przyczyny współczesnych konfliktów międzynarodowych;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skutki rozwoju terroryzmu we współczesnym świecie;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cechy ludobójstwa.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różne rodzaje terroryzmu;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dlaczego walka z terroryzmem jest trudna i często nieskuteczna.</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wybrany konflikt międzynarodowy [lokalizacja konfliktu na mapie, strony konfliktu, przyczyny i formy konfliktu, sposoby rozwiązania sporu].</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b/>
                <w:sz w:val="20"/>
                <w:szCs w:val="20"/>
              </w:rPr>
            </w:pP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bl>
    <w:p w:rsidR="002F2F9A" w:rsidRPr="00E906CA" w:rsidRDefault="002F2F9A">
      <w:pPr>
        <w:rPr>
          <w:rFonts w:ascii="Times New Roman" w:hAnsi="Times New Roman"/>
        </w:rPr>
      </w:pPr>
    </w:p>
    <w:p w:rsidR="002F2F9A" w:rsidRPr="00E906CA" w:rsidRDefault="002F2F9A" w:rsidP="00B65B43">
      <w:pPr>
        <w:jc w:val="center"/>
        <w:rPr>
          <w:rFonts w:ascii="Times New Roman" w:hAnsi="Times New Roman"/>
        </w:rPr>
      </w:pPr>
      <w:r w:rsidRPr="00E906CA">
        <w:rPr>
          <w:rFonts w:ascii="Times New Roman" w:hAnsi="Times New Roman"/>
        </w:rPr>
        <w:t>PRASÓWKA</w:t>
      </w:r>
    </w:p>
    <w:tbl>
      <w:tblPr>
        <w:tblpPr w:leftFromText="141" w:rightFromText="141" w:vertAnchor="text" w:horzAnchor="margin" w:tblpY="62"/>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9"/>
        <w:gridCol w:w="2523"/>
        <w:gridCol w:w="2508"/>
        <w:gridCol w:w="2517"/>
        <w:gridCol w:w="2506"/>
        <w:gridCol w:w="2469"/>
      </w:tblGrid>
      <w:tr w:rsidR="002F2F9A" w:rsidRPr="00E906CA" w:rsidTr="007D0B83">
        <w:trPr>
          <w:trHeight w:val="99"/>
        </w:trPr>
        <w:tc>
          <w:tcPr>
            <w:tcW w:w="2489" w:type="dxa"/>
          </w:tcPr>
          <w:p w:rsidR="002F2F9A" w:rsidRPr="00E906CA" w:rsidRDefault="002F2F9A" w:rsidP="007D0B83">
            <w:pPr>
              <w:rPr>
                <w:rFonts w:ascii="Times New Roman" w:hAnsi="Times New Roman"/>
                <w:b/>
                <w:sz w:val="18"/>
              </w:rPr>
            </w:pPr>
            <w:r w:rsidRPr="00E906CA">
              <w:rPr>
                <w:rFonts w:ascii="Times New Roman" w:hAnsi="Times New Roman"/>
                <w:b/>
                <w:sz w:val="18"/>
              </w:rPr>
              <w:t>Ocena prasówki</w:t>
            </w:r>
          </w:p>
        </w:tc>
        <w:tc>
          <w:tcPr>
            <w:tcW w:w="2523"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dopuszczająca</w:t>
            </w:r>
          </w:p>
        </w:tc>
        <w:tc>
          <w:tcPr>
            <w:tcW w:w="2508"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dostateczna</w:t>
            </w:r>
          </w:p>
        </w:tc>
        <w:tc>
          <w:tcPr>
            <w:tcW w:w="2517"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dobra</w:t>
            </w:r>
          </w:p>
        </w:tc>
        <w:tc>
          <w:tcPr>
            <w:tcW w:w="2506"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Bardzo dobra</w:t>
            </w:r>
          </w:p>
        </w:tc>
        <w:tc>
          <w:tcPr>
            <w:tcW w:w="2469"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celująca</w:t>
            </w:r>
          </w:p>
        </w:tc>
      </w:tr>
      <w:tr w:rsidR="002F2F9A" w:rsidRPr="00E906CA" w:rsidTr="007D0B83">
        <w:trPr>
          <w:trHeight w:val="99"/>
        </w:trPr>
        <w:tc>
          <w:tcPr>
            <w:tcW w:w="2489" w:type="dxa"/>
          </w:tcPr>
          <w:p w:rsidR="002F2F9A" w:rsidRPr="00E906CA" w:rsidRDefault="002F2F9A" w:rsidP="007D0B83">
            <w:pPr>
              <w:rPr>
                <w:rFonts w:ascii="Times New Roman" w:hAnsi="Times New Roman"/>
                <w:b/>
                <w:sz w:val="18"/>
              </w:rPr>
            </w:pPr>
          </w:p>
        </w:tc>
        <w:tc>
          <w:tcPr>
            <w:tcW w:w="2523"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jedynie wkleił do zeszytu artykuły prasowe z całego tygodnia</w:t>
            </w:r>
          </w:p>
        </w:tc>
        <w:tc>
          <w:tcPr>
            <w:tcW w:w="2508"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wkleił do zeszytu artykuły prasowe z całego tygodnia,  w sposób niepełny opisał je, zawarł komentarz, jednak nie opisał wydarzenia tygodnia</w:t>
            </w:r>
          </w:p>
        </w:tc>
        <w:tc>
          <w:tcPr>
            <w:tcW w:w="2517"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wkleił do zeszytu artykuły prasowe z całego tygodnia,  opisał je</w:t>
            </w:r>
          </w:p>
          <w:p w:rsidR="002F2F9A" w:rsidRPr="00E906CA" w:rsidRDefault="002F2F9A" w:rsidP="007D0B83">
            <w:pPr>
              <w:rPr>
                <w:rFonts w:ascii="Times New Roman" w:hAnsi="Times New Roman"/>
                <w:sz w:val="20"/>
                <w:szCs w:val="20"/>
              </w:rPr>
            </w:pPr>
            <w:r w:rsidRPr="00E906CA">
              <w:rPr>
                <w:rFonts w:ascii="Times New Roman" w:hAnsi="Times New Roman"/>
                <w:sz w:val="20"/>
                <w:szCs w:val="20"/>
              </w:rPr>
              <w:t>(data, źródło), zawarł komentarze, opisał wydarzenie tygodnia</w:t>
            </w:r>
          </w:p>
        </w:tc>
        <w:tc>
          <w:tcPr>
            <w:tcW w:w="2506"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wkleił do zeszytu artykuły prasowe z całego tygodnia,  opisał je</w:t>
            </w:r>
          </w:p>
          <w:p w:rsidR="002F2F9A" w:rsidRPr="00E906CA" w:rsidRDefault="002F2F9A" w:rsidP="007D0B83">
            <w:pPr>
              <w:rPr>
                <w:rFonts w:ascii="Times New Roman" w:hAnsi="Times New Roman"/>
                <w:sz w:val="20"/>
                <w:szCs w:val="20"/>
              </w:rPr>
            </w:pPr>
            <w:r w:rsidRPr="00E906CA">
              <w:rPr>
                <w:rFonts w:ascii="Times New Roman" w:hAnsi="Times New Roman"/>
                <w:sz w:val="20"/>
                <w:szCs w:val="20"/>
              </w:rPr>
              <w:t>(data, źródło), zawarł komentarze, opisał wydarzenie tygodnia na podstawie kilku źródeł informacji, które przedstawił</w:t>
            </w:r>
          </w:p>
        </w:tc>
        <w:tc>
          <w:tcPr>
            <w:tcW w:w="2469"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wkleił do zeszytu artykuły prasowe z całego tygodnia,  opisał je</w:t>
            </w:r>
          </w:p>
          <w:p w:rsidR="002F2F9A" w:rsidRPr="00E906CA" w:rsidRDefault="002F2F9A" w:rsidP="007D0B83">
            <w:pPr>
              <w:rPr>
                <w:rFonts w:ascii="Times New Roman" w:hAnsi="Times New Roman"/>
                <w:sz w:val="20"/>
                <w:szCs w:val="20"/>
              </w:rPr>
            </w:pPr>
            <w:r w:rsidRPr="00E906CA">
              <w:rPr>
                <w:rFonts w:ascii="Times New Roman" w:hAnsi="Times New Roman"/>
                <w:sz w:val="20"/>
                <w:szCs w:val="20"/>
              </w:rPr>
              <w:t>(data, źródło), zawarł komentarze, opisał wydarzenie tygodnia na podstawie kilku źródeł informacji, które przedstawił, w opisie wydarzenia zawarł własne spostrzeżenia, opinie, wnioski</w:t>
            </w:r>
          </w:p>
        </w:tc>
      </w:tr>
    </w:tbl>
    <w:p w:rsidR="002F2F9A" w:rsidRPr="00E906CA" w:rsidRDefault="002F2F9A" w:rsidP="00B65B43">
      <w:pPr>
        <w:rPr>
          <w:rFonts w:ascii="Times New Roman" w:hAnsi="Times New Roman"/>
          <w:sz w:val="20"/>
          <w:szCs w:val="20"/>
        </w:rPr>
      </w:pPr>
      <w:r w:rsidRPr="00E906CA">
        <w:rPr>
          <w:rFonts w:ascii="Times New Roman" w:hAnsi="Times New Roman"/>
          <w:b/>
          <w:bCs/>
          <w:sz w:val="20"/>
          <w:szCs w:val="20"/>
        </w:rPr>
        <w:t>Formy oceniania i sprawdzania wiedzy i umiejętności ucznia.</w:t>
      </w:r>
      <w:r w:rsidRPr="00E906CA">
        <w:rPr>
          <w:rFonts w:ascii="Times New Roman" w:hAnsi="Times New Roman"/>
          <w:sz w:val="20"/>
          <w:szCs w:val="20"/>
        </w:rPr>
        <w:br/>
        <w:t xml:space="preserve">Wiedza i umiejętności ucznia mogą zostać ocenione poprzez: </w:t>
      </w:r>
      <w:r w:rsidRPr="00E906CA">
        <w:rPr>
          <w:rFonts w:ascii="Times New Roman" w:hAnsi="Times New Roman"/>
          <w:sz w:val="20"/>
          <w:szCs w:val="20"/>
        </w:rPr>
        <w:br/>
        <w:t>   a) odpowiedzi ustne,</w:t>
      </w:r>
      <w:r w:rsidRPr="00E906CA">
        <w:rPr>
          <w:rFonts w:ascii="Times New Roman" w:hAnsi="Times New Roman"/>
          <w:sz w:val="20"/>
          <w:szCs w:val="20"/>
        </w:rPr>
        <w:br/>
        <w:t xml:space="preserve">   b) prace pisemne: kartkówki, sprawdziany   </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 ocena z zapowiedzianej kartkówki nie podlega poprawie,</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 xml:space="preserve">   c) pracę ucznia na lekcji ,</w:t>
      </w:r>
      <w:r w:rsidRPr="00E906CA">
        <w:rPr>
          <w:rFonts w:ascii="Times New Roman" w:hAnsi="Times New Roman"/>
          <w:sz w:val="20"/>
          <w:szCs w:val="20"/>
        </w:rPr>
        <w:br/>
        <w:t>   d) pracę ucznia w domu - zadania domowe, prasówka</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 jeżeli uczeń nie odrobi zadania domowego, zapomni zeszytu z zadaniem itp. może zostać odpytany z tematu zadania i otrzyma wówczas ocenę z odpowiedzi,</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   e) wykonanie dodatkowych zadań np., pomocy dydaktycznych, projektów itp..</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 xml:space="preserve">   f) uczeń może uzyskać dodatkowe oceny za: udział w konkursach, akademiach, wyjazdach związanych z przedmiotem są to tzw. inne zadania</w:t>
      </w:r>
    </w:p>
    <w:p w:rsidR="002F2F9A" w:rsidRPr="00E906CA" w:rsidRDefault="002F2F9A" w:rsidP="00B65B43">
      <w:pPr>
        <w:rPr>
          <w:rFonts w:ascii="Times New Roman" w:hAnsi="Times New Roman"/>
          <w:sz w:val="20"/>
          <w:szCs w:val="20"/>
        </w:rPr>
      </w:pPr>
      <w:r w:rsidRPr="00E906CA">
        <w:rPr>
          <w:rFonts w:ascii="Times New Roman" w:hAnsi="Times New Roman"/>
          <w:b/>
          <w:bCs/>
          <w:sz w:val="20"/>
          <w:szCs w:val="20"/>
        </w:rPr>
        <w:t>Sposób wystawiania oceny okresowej i rocznej.</w:t>
      </w:r>
      <w:r w:rsidRPr="00E906CA">
        <w:rPr>
          <w:rFonts w:ascii="Times New Roman" w:hAnsi="Times New Roman"/>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prasówki,  kartkówek lub odpowiedzi ustnych  , pracy na lekcji, zadań domowych, innych zadań. </w:t>
      </w:r>
      <w:r w:rsidRPr="00E906CA">
        <w:rPr>
          <w:rFonts w:ascii="Times New Roman" w:hAnsi="Times New Roman"/>
          <w:sz w:val="20"/>
          <w:szCs w:val="20"/>
        </w:rPr>
        <w:br/>
      </w:r>
      <w:r w:rsidRPr="00E906CA">
        <w:rPr>
          <w:rFonts w:ascii="Times New Roman" w:hAnsi="Times New Roman"/>
          <w:b/>
          <w:sz w:val="20"/>
          <w:szCs w:val="20"/>
        </w:rPr>
        <w:t>ocena celujący</w:t>
      </w:r>
      <w:r w:rsidRPr="00E906CA">
        <w:rPr>
          <w:rFonts w:ascii="Times New Roman" w:hAnsi="Times New Roman"/>
          <w:sz w:val="20"/>
          <w:szCs w:val="20"/>
        </w:rPr>
        <w:t>- oceny ze sprawdzianów 5 i 6 , wszystkie sprawdziany i kartkówki napisane, zadane prace oddane w terminie,</w:t>
      </w:r>
    </w:p>
    <w:p w:rsidR="002F2F9A" w:rsidRPr="00E906CA" w:rsidRDefault="002F2F9A" w:rsidP="00B65B43">
      <w:pPr>
        <w:rPr>
          <w:rFonts w:ascii="Times New Roman" w:hAnsi="Times New Roman"/>
          <w:sz w:val="20"/>
          <w:szCs w:val="20"/>
        </w:rPr>
      </w:pPr>
      <w:r w:rsidRPr="00E906CA">
        <w:rPr>
          <w:rFonts w:ascii="Times New Roman" w:hAnsi="Times New Roman"/>
          <w:b/>
          <w:sz w:val="20"/>
          <w:szCs w:val="20"/>
        </w:rPr>
        <w:t>ocena bardzo dobry -</w:t>
      </w:r>
      <w:r w:rsidRPr="00E906CA">
        <w:rPr>
          <w:rFonts w:ascii="Times New Roman" w:hAnsi="Times New Roman"/>
          <w:sz w:val="20"/>
          <w:szCs w:val="20"/>
        </w:rPr>
        <w:t xml:space="preserve"> oceny ze sprawdzianów  4 i 5, sprawdziany i kartkówki napisane, zadane prace oddane w terminie,</w:t>
      </w:r>
    </w:p>
    <w:p w:rsidR="002F2F9A" w:rsidRPr="00E906CA" w:rsidRDefault="002F2F9A" w:rsidP="00B65B43">
      <w:pPr>
        <w:rPr>
          <w:rFonts w:ascii="Times New Roman" w:hAnsi="Times New Roman"/>
          <w:sz w:val="20"/>
          <w:szCs w:val="20"/>
        </w:rPr>
      </w:pPr>
      <w:r w:rsidRPr="00E906CA">
        <w:rPr>
          <w:rFonts w:ascii="Times New Roman" w:hAnsi="Times New Roman"/>
          <w:b/>
          <w:sz w:val="20"/>
          <w:szCs w:val="20"/>
        </w:rPr>
        <w:t xml:space="preserve">ocena  dobry - </w:t>
      </w:r>
      <w:r w:rsidRPr="00E906CA">
        <w:rPr>
          <w:rFonts w:ascii="Times New Roman" w:hAnsi="Times New Roman"/>
          <w:sz w:val="20"/>
          <w:szCs w:val="20"/>
        </w:rPr>
        <w:t>oceny ze sprawdzianów 3 i  4 , sprawdziany i kartkówki napisane, zadane prace oddane w terminie,</w:t>
      </w:r>
    </w:p>
    <w:p w:rsidR="002F2F9A" w:rsidRPr="00E906CA" w:rsidRDefault="002F2F9A" w:rsidP="00B65B43">
      <w:pPr>
        <w:rPr>
          <w:rFonts w:ascii="Times New Roman" w:hAnsi="Times New Roman"/>
          <w:sz w:val="20"/>
          <w:szCs w:val="20"/>
        </w:rPr>
      </w:pPr>
      <w:r w:rsidRPr="00E906CA">
        <w:rPr>
          <w:rFonts w:ascii="Times New Roman" w:hAnsi="Times New Roman"/>
          <w:b/>
          <w:sz w:val="20"/>
          <w:szCs w:val="20"/>
        </w:rPr>
        <w:t xml:space="preserve">ocena  dostateczny - - </w:t>
      </w:r>
      <w:r w:rsidRPr="00E906CA">
        <w:rPr>
          <w:rFonts w:ascii="Times New Roman" w:hAnsi="Times New Roman"/>
          <w:sz w:val="20"/>
          <w:szCs w:val="20"/>
        </w:rPr>
        <w:t>oceny ze sprawdzianów 2 i 3 , wszystkie sprawdziany napisane,</w:t>
      </w:r>
    </w:p>
    <w:p w:rsidR="002F2F9A" w:rsidRPr="00E906CA" w:rsidRDefault="002F2F9A" w:rsidP="00B65B43">
      <w:pPr>
        <w:rPr>
          <w:rFonts w:ascii="Times New Roman" w:hAnsi="Times New Roman"/>
          <w:sz w:val="20"/>
          <w:szCs w:val="20"/>
        </w:rPr>
      </w:pPr>
      <w:r w:rsidRPr="00E906CA">
        <w:rPr>
          <w:rFonts w:ascii="Times New Roman" w:hAnsi="Times New Roman"/>
          <w:b/>
          <w:sz w:val="20"/>
          <w:szCs w:val="20"/>
        </w:rPr>
        <w:t xml:space="preserve">ocena  dopuszczający - - </w:t>
      </w:r>
      <w:r w:rsidRPr="00E906CA">
        <w:rPr>
          <w:rFonts w:ascii="Times New Roman" w:hAnsi="Times New Roman"/>
          <w:sz w:val="20"/>
          <w:szCs w:val="20"/>
        </w:rPr>
        <w:t>oceny ze  wszystkich sprawdzianów co najmniej  2.</w:t>
      </w:r>
    </w:p>
    <w:p w:rsidR="002F2F9A" w:rsidRPr="00E906CA" w:rsidRDefault="002F2F9A" w:rsidP="00647069">
      <w:pPr>
        <w:rPr>
          <w:rFonts w:ascii="Times New Roman" w:hAnsi="Times New Roman"/>
          <w:b/>
          <w:bCs/>
          <w:sz w:val="20"/>
          <w:szCs w:val="20"/>
        </w:rPr>
      </w:pPr>
      <w:r w:rsidRPr="00E906CA">
        <w:rPr>
          <w:rFonts w:ascii="Times New Roman" w:hAnsi="Times New Roman"/>
          <w:b/>
          <w:bCs/>
          <w:sz w:val="20"/>
          <w:szCs w:val="20"/>
        </w:rPr>
        <w:t>Punktacja sprawdzianów:</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0-34% niedostateczny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35-50% dopuszczający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51-70% dostateczny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71-85% dobry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86-96% bardzo dobry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97-100% celujący</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Pozostałe warunki i sposoby oceniania reguluje statut szkoły.</w:t>
      </w:r>
    </w:p>
    <w:p w:rsidR="002F2F9A" w:rsidRPr="00E906CA" w:rsidRDefault="002F2F9A">
      <w:pPr>
        <w:rPr>
          <w:rFonts w:ascii="Times New Roman" w:hAnsi="Times New Roman"/>
        </w:rPr>
      </w:pPr>
    </w:p>
    <w:sectPr w:rsidR="002F2F9A" w:rsidRPr="00E906CA" w:rsidSect="00B65B43">
      <w:pgSz w:w="16838" w:h="11906" w:orient="landscape"/>
      <w:pgMar w:top="794" w:right="737"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SchbookE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2712"/>
    <w:multiLevelType w:val="hybridMultilevel"/>
    <w:tmpl w:val="2C7CDD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276D2859"/>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36E4FBB"/>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EA97828"/>
    <w:multiLevelType w:val="hybridMultilevel"/>
    <w:tmpl w:val="B6184E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58087017"/>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0757D6A"/>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015"/>
    <w:rsid w:val="00056889"/>
    <w:rsid w:val="002D0906"/>
    <w:rsid w:val="002D10B5"/>
    <w:rsid w:val="002F2F9A"/>
    <w:rsid w:val="00310542"/>
    <w:rsid w:val="003C38AC"/>
    <w:rsid w:val="004C51FB"/>
    <w:rsid w:val="00534DA1"/>
    <w:rsid w:val="00555048"/>
    <w:rsid w:val="005A5521"/>
    <w:rsid w:val="005D4852"/>
    <w:rsid w:val="00647069"/>
    <w:rsid w:val="00657D48"/>
    <w:rsid w:val="006A7D48"/>
    <w:rsid w:val="007405CF"/>
    <w:rsid w:val="0076000E"/>
    <w:rsid w:val="00773234"/>
    <w:rsid w:val="00785F0B"/>
    <w:rsid w:val="00797EC8"/>
    <w:rsid w:val="007B30E8"/>
    <w:rsid w:val="007D0B83"/>
    <w:rsid w:val="00865BFC"/>
    <w:rsid w:val="00B0425F"/>
    <w:rsid w:val="00B65B43"/>
    <w:rsid w:val="00BD0A29"/>
    <w:rsid w:val="00BF0F1C"/>
    <w:rsid w:val="00DE3015"/>
    <w:rsid w:val="00E906CA"/>
    <w:rsid w:val="00FB4427"/>
    <w:rsid w:val="00FD1E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3015"/>
    <w:pPr>
      <w:autoSpaceDE w:val="0"/>
      <w:autoSpaceDN w:val="0"/>
      <w:adjustRightInd w:val="0"/>
    </w:pPr>
    <w:rPr>
      <w:rFonts w:ascii="CentSchbookEU" w:hAnsi="CentSchbookEU" w:cs="CentSchbookEU"/>
      <w:color w:val="000000"/>
      <w:sz w:val="24"/>
      <w:szCs w:val="24"/>
      <w:lang w:eastAsia="en-US"/>
    </w:rPr>
  </w:style>
  <w:style w:type="paragraph" w:styleId="ListParagraph">
    <w:name w:val="List Paragraph"/>
    <w:basedOn w:val="Normal"/>
    <w:uiPriority w:val="99"/>
    <w:qFormat/>
    <w:rsid w:val="00DE3015"/>
    <w:pPr>
      <w:spacing w:after="160" w:line="259" w:lineRule="auto"/>
      <w:ind w:left="720"/>
      <w:contextualSpacing/>
    </w:pPr>
  </w:style>
  <w:style w:type="table" w:styleId="TableGrid">
    <w:name w:val="Table Grid"/>
    <w:basedOn w:val="TableNormal"/>
    <w:uiPriority w:val="99"/>
    <w:rsid w:val="00DE30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16</Pages>
  <Words>6219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wynikowy do wiedzy o społeczeństwie dla klasy 8 szkoły podstawowej</dc:title>
  <dc:subject/>
  <dc:creator>g.aleksandrowicz</dc:creator>
  <cp:keywords/>
  <dc:description/>
  <cp:lastModifiedBy>Kuba</cp:lastModifiedBy>
  <cp:revision>3</cp:revision>
  <dcterms:created xsi:type="dcterms:W3CDTF">2019-09-02T19:10:00Z</dcterms:created>
  <dcterms:modified xsi:type="dcterms:W3CDTF">2019-09-19T19:38:00Z</dcterms:modified>
</cp:coreProperties>
</file>